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BF2" w:rsidRPr="006556F0" w:rsidRDefault="009562AB" w:rsidP="009562AB">
      <w:pPr>
        <w:shd w:val="clear" w:color="auto" w:fill="FFFFFF"/>
        <w:spacing w:afterLines="100" w:after="312"/>
        <w:jc w:val="center"/>
        <w:rPr>
          <w:rFonts w:asciiTheme="majorEastAsia" w:eastAsiaTheme="majorEastAsia" w:hAnsiTheme="majorEastAsia"/>
          <w:b/>
          <w:sz w:val="36"/>
          <w:szCs w:val="36"/>
        </w:rPr>
      </w:pPr>
      <w:r w:rsidRPr="006556F0">
        <w:rPr>
          <w:rFonts w:asciiTheme="majorEastAsia" w:eastAsiaTheme="majorEastAsia" w:hAnsiTheme="majorEastAsia" w:cs="方正小标宋简体" w:hint="eastAsia"/>
          <w:b/>
          <w:sz w:val="36"/>
          <w:szCs w:val="36"/>
        </w:rPr>
        <w:t>中南林业科技大学涉外学院</w:t>
      </w:r>
      <w:r w:rsidRPr="006556F0">
        <w:rPr>
          <w:rFonts w:asciiTheme="majorEastAsia" w:eastAsiaTheme="majorEastAsia" w:hAnsiTheme="majorEastAsia" w:cs="方正小标宋简体"/>
          <w:b/>
          <w:sz w:val="36"/>
          <w:szCs w:val="36"/>
        </w:rPr>
        <w:t>202</w:t>
      </w:r>
      <w:r w:rsidRPr="006556F0">
        <w:rPr>
          <w:rFonts w:asciiTheme="majorEastAsia" w:eastAsiaTheme="majorEastAsia" w:hAnsiTheme="majorEastAsia" w:cs="方正小标宋简体" w:hint="eastAsia"/>
          <w:b/>
          <w:sz w:val="36"/>
          <w:szCs w:val="36"/>
        </w:rPr>
        <w:t>1年“专升本”</w:t>
      </w:r>
    </w:p>
    <w:p w:rsidR="004E4BF2" w:rsidRPr="006556F0" w:rsidRDefault="009562AB" w:rsidP="009562AB">
      <w:pPr>
        <w:widowControl/>
        <w:shd w:val="clear" w:color="auto" w:fill="FFFFFF"/>
        <w:spacing w:afterLines="100" w:after="312"/>
        <w:jc w:val="center"/>
        <w:rPr>
          <w:rFonts w:asciiTheme="majorEastAsia" w:eastAsiaTheme="majorEastAsia" w:hAnsiTheme="majorEastAsia"/>
          <w:b/>
          <w:sz w:val="36"/>
          <w:szCs w:val="36"/>
        </w:rPr>
      </w:pPr>
      <w:r w:rsidRPr="006556F0">
        <w:rPr>
          <w:rFonts w:asciiTheme="majorEastAsia" w:eastAsiaTheme="majorEastAsia" w:hAnsiTheme="majorEastAsia" w:cs="方正小标宋简体" w:hint="eastAsia"/>
          <w:b/>
          <w:sz w:val="36"/>
          <w:szCs w:val="36"/>
        </w:rPr>
        <w:t>《</w:t>
      </w:r>
      <w:r w:rsidR="00BB35F1" w:rsidRPr="006556F0">
        <w:rPr>
          <w:rFonts w:asciiTheme="majorEastAsia" w:eastAsiaTheme="majorEastAsia" w:hAnsiTheme="majorEastAsia" w:cs="方正小标宋简体" w:hint="eastAsia"/>
          <w:b/>
          <w:sz w:val="36"/>
          <w:szCs w:val="36"/>
        </w:rPr>
        <w:t>市场营销学</w:t>
      </w:r>
      <w:r w:rsidRPr="006556F0">
        <w:rPr>
          <w:rFonts w:asciiTheme="majorEastAsia" w:eastAsiaTheme="majorEastAsia" w:hAnsiTheme="majorEastAsia" w:cs="方正小标宋简体" w:hint="eastAsia"/>
          <w:b/>
          <w:sz w:val="36"/>
          <w:szCs w:val="36"/>
        </w:rPr>
        <w:t>》课程考试大纲</w:t>
      </w:r>
    </w:p>
    <w:p w:rsidR="004E4BF2" w:rsidRPr="006556F0" w:rsidRDefault="006556F0" w:rsidP="006556F0">
      <w:pPr>
        <w:widowControl/>
        <w:shd w:val="clear" w:color="auto" w:fill="FFFFFF"/>
        <w:spacing w:line="560" w:lineRule="exact"/>
        <w:rPr>
          <w:rFonts w:ascii="仿宋_GB2312" w:eastAsia="仿宋_GB2312" w:hAnsi="宋体" w:cs="仿宋_GB2312"/>
          <w:b/>
          <w:kern w:val="0"/>
          <w:sz w:val="24"/>
          <w:szCs w:val="28"/>
        </w:rPr>
      </w:pPr>
      <w:r>
        <w:rPr>
          <w:rFonts w:ascii="仿宋_GB2312" w:eastAsia="仿宋_GB2312" w:hAnsi="宋体" w:cs="仿宋_GB2312" w:hint="eastAsia"/>
          <w:b/>
          <w:kern w:val="0"/>
          <w:sz w:val="24"/>
          <w:szCs w:val="28"/>
        </w:rPr>
        <w:t>一、</w:t>
      </w:r>
      <w:r w:rsidR="009562AB" w:rsidRPr="006556F0">
        <w:rPr>
          <w:rFonts w:ascii="仿宋_GB2312" w:eastAsia="仿宋_GB2312" w:hAnsi="宋体" w:cs="仿宋_GB2312" w:hint="eastAsia"/>
          <w:b/>
          <w:kern w:val="0"/>
          <w:sz w:val="24"/>
          <w:szCs w:val="28"/>
        </w:rPr>
        <w:t>考试基本要求</w:t>
      </w:r>
    </w:p>
    <w:p w:rsidR="004E4BF2" w:rsidRPr="00A10E9D" w:rsidRDefault="00A10E9D" w:rsidP="006556F0">
      <w:pPr>
        <w:widowControl/>
        <w:shd w:val="clear" w:color="auto" w:fill="FFFFFF"/>
        <w:spacing w:line="560" w:lineRule="exact"/>
        <w:ind w:firstLineChars="150" w:firstLine="36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w:t>
      </w:r>
      <w:r w:rsidR="00BA3653" w:rsidRPr="00A10E9D">
        <w:rPr>
          <w:rFonts w:ascii="仿宋_GB2312" w:eastAsia="仿宋_GB2312" w:hAnsi="宋体" w:cs="仿宋_GB2312" w:hint="eastAsia"/>
          <w:kern w:val="0"/>
          <w:sz w:val="24"/>
          <w:szCs w:val="28"/>
        </w:rPr>
        <w:t>市场营销学</w:t>
      </w:r>
      <w:r>
        <w:rPr>
          <w:rFonts w:ascii="仿宋_GB2312" w:eastAsia="仿宋_GB2312" w:hAnsi="宋体" w:cs="仿宋_GB2312" w:hint="eastAsia"/>
          <w:kern w:val="0"/>
          <w:sz w:val="24"/>
          <w:szCs w:val="28"/>
        </w:rPr>
        <w:t>》</w:t>
      </w:r>
      <w:r w:rsidR="00BA3653" w:rsidRPr="00A10E9D">
        <w:rPr>
          <w:rFonts w:ascii="仿宋_GB2312" w:eastAsia="仿宋_GB2312" w:hAnsi="宋体" w:cs="仿宋_GB2312" w:hint="eastAsia"/>
          <w:kern w:val="0"/>
          <w:sz w:val="24"/>
          <w:szCs w:val="28"/>
        </w:rPr>
        <w:t>课程考试旨在考察市场营销学</w:t>
      </w:r>
      <w:bookmarkStart w:id="0" w:name="_GoBack"/>
      <w:bookmarkEnd w:id="0"/>
      <w:r w:rsidR="00BA3653" w:rsidRPr="00A10E9D">
        <w:rPr>
          <w:rFonts w:ascii="仿宋_GB2312" w:eastAsia="仿宋_GB2312" w:hAnsi="宋体" w:cs="仿宋_GB2312" w:hint="eastAsia"/>
          <w:kern w:val="0"/>
          <w:sz w:val="24"/>
          <w:szCs w:val="28"/>
        </w:rPr>
        <w:t>基本知</w:t>
      </w:r>
      <w:r w:rsidR="00BA3653" w:rsidRPr="006556F0">
        <w:rPr>
          <w:rFonts w:ascii="仿宋" w:eastAsia="仿宋" w:hAnsi="仿宋" w:cs="仿宋_GB2312" w:hint="eastAsia"/>
          <w:kern w:val="0"/>
          <w:sz w:val="24"/>
          <w:szCs w:val="28"/>
        </w:rPr>
        <w:t>识，注重考察学</w:t>
      </w:r>
      <w:r w:rsidR="00BA3653" w:rsidRPr="00A10E9D">
        <w:rPr>
          <w:rFonts w:ascii="仿宋_GB2312" w:eastAsia="仿宋_GB2312" w:hAnsi="宋体" w:cs="仿宋_GB2312" w:hint="eastAsia"/>
          <w:kern w:val="0"/>
          <w:sz w:val="24"/>
          <w:szCs w:val="28"/>
        </w:rPr>
        <w:t>生对于基本概念和原理的理解和掌握、基本原理的运用能力和综合运用市场营销学的原理和方法分析解决简单的实际问题的能力，以及一定程度的最基本的市场营销策划能力。</w:t>
      </w:r>
      <w:r w:rsidR="00712432" w:rsidRPr="00712432">
        <w:rPr>
          <w:rFonts w:ascii="仿宋_GB2312" w:eastAsia="仿宋_GB2312" w:hAnsi="宋体" w:cs="仿宋_GB2312" w:hint="eastAsia"/>
          <w:kern w:val="0"/>
          <w:sz w:val="24"/>
          <w:szCs w:val="28"/>
        </w:rPr>
        <w:t>考生应在全面系统学习的基础上有针对性的把握重点章节，掌握重点内容。识记层次的内容主要包括重点名词、概念、重要知识点等。理解层次的内容主要包括基本概念、基本理论和基本方法。本大纲对内容的要求由低到高，对概念和理论分为“识记”和“理解”两个层次。</w:t>
      </w:r>
    </w:p>
    <w:p w:rsidR="004E4BF2" w:rsidRPr="006556F0" w:rsidRDefault="009562AB" w:rsidP="006556F0">
      <w:pPr>
        <w:widowControl/>
        <w:shd w:val="clear" w:color="auto" w:fill="FFFFFF"/>
        <w:spacing w:line="560" w:lineRule="exact"/>
        <w:rPr>
          <w:rFonts w:ascii="仿宋_GB2312" w:eastAsia="仿宋_GB2312" w:hAnsi="宋体" w:cs="仿宋_GB2312"/>
          <w:b/>
          <w:kern w:val="0"/>
          <w:sz w:val="24"/>
          <w:szCs w:val="28"/>
        </w:rPr>
      </w:pPr>
      <w:r w:rsidRPr="006556F0">
        <w:rPr>
          <w:rFonts w:ascii="仿宋_GB2312" w:eastAsia="仿宋_GB2312" w:hAnsi="宋体" w:cs="仿宋_GB2312" w:hint="eastAsia"/>
          <w:b/>
          <w:kern w:val="0"/>
          <w:sz w:val="24"/>
          <w:szCs w:val="28"/>
        </w:rPr>
        <w:t>二、考试方式、时间、题型及比例</w:t>
      </w:r>
    </w:p>
    <w:p w:rsidR="00BA3653" w:rsidRPr="002E2074" w:rsidRDefault="00BA3653"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1.考试方法为闭卷考试，</w:t>
      </w:r>
    </w:p>
    <w:p w:rsidR="00BA3653" w:rsidRPr="002E2074" w:rsidRDefault="00BA3653"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2.考试时间考：120分钟。</w:t>
      </w:r>
    </w:p>
    <w:p w:rsidR="00BA3653" w:rsidRPr="002E2074" w:rsidRDefault="00BA3653"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kern w:val="0"/>
          <w:sz w:val="24"/>
          <w:szCs w:val="28"/>
        </w:rPr>
        <w:t>3</w:t>
      </w:r>
      <w:r w:rsidRPr="002E2074">
        <w:rPr>
          <w:rFonts w:ascii="仿宋_GB2312" w:eastAsia="仿宋_GB2312" w:hAnsi="宋体" w:cs="仿宋_GB2312" w:hint="eastAsia"/>
          <w:kern w:val="0"/>
          <w:sz w:val="24"/>
          <w:szCs w:val="28"/>
        </w:rPr>
        <w:t xml:space="preserve">．题型比例：选择题：30% ；判断题20%；名词解释：20% ；案例分析题15%;简答题：15% </w:t>
      </w:r>
      <w:r w:rsidR="006556F0">
        <w:rPr>
          <w:rFonts w:ascii="仿宋_GB2312" w:eastAsia="仿宋_GB2312" w:hAnsi="宋体" w:cs="仿宋_GB2312" w:hint="eastAsia"/>
          <w:kern w:val="0"/>
          <w:sz w:val="24"/>
          <w:szCs w:val="28"/>
        </w:rPr>
        <w:t>；</w:t>
      </w:r>
      <w:r w:rsidRPr="002E2074">
        <w:rPr>
          <w:rFonts w:ascii="仿宋_GB2312" w:eastAsia="仿宋_GB2312" w:hAnsi="宋体" w:cs="仿宋_GB2312" w:hint="eastAsia"/>
          <w:kern w:val="0"/>
          <w:sz w:val="24"/>
          <w:szCs w:val="28"/>
        </w:rPr>
        <w:t>试卷满分：100分。</w:t>
      </w:r>
    </w:p>
    <w:p w:rsidR="004E4BF2" w:rsidRPr="006556F0" w:rsidRDefault="009562AB" w:rsidP="006556F0">
      <w:pPr>
        <w:widowControl/>
        <w:shd w:val="clear" w:color="auto" w:fill="FFFFFF"/>
        <w:spacing w:line="560" w:lineRule="exact"/>
        <w:rPr>
          <w:rFonts w:ascii="仿宋_GB2312" w:eastAsia="仿宋_GB2312" w:hAnsi="宋体" w:cs="仿宋_GB2312"/>
          <w:b/>
          <w:kern w:val="0"/>
          <w:sz w:val="24"/>
          <w:szCs w:val="28"/>
        </w:rPr>
      </w:pPr>
      <w:r w:rsidRPr="006556F0">
        <w:rPr>
          <w:rFonts w:ascii="仿宋_GB2312" w:eastAsia="仿宋_GB2312" w:hAnsi="宋体" w:cs="仿宋_GB2312" w:hint="eastAsia"/>
          <w:b/>
          <w:kern w:val="0"/>
          <w:sz w:val="24"/>
          <w:szCs w:val="28"/>
        </w:rPr>
        <w:t>三、考试内容及考试要求</w:t>
      </w:r>
    </w:p>
    <w:p w:rsidR="0005776E" w:rsidRPr="006556F0"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6556F0">
        <w:rPr>
          <w:rFonts w:ascii="仿宋_GB2312" w:eastAsia="仿宋_GB2312" w:hAnsi="宋体" w:cs="仿宋_GB2312" w:hint="eastAsia"/>
          <w:kern w:val="0"/>
          <w:sz w:val="24"/>
          <w:szCs w:val="28"/>
        </w:rPr>
        <w:t>第一章</w:t>
      </w:r>
      <w:r w:rsidRPr="006556F0">
        <w:rPr>
          <w:rFonts w:ascii="仿宋_GB2312" w:eastAsia="仿宋_GB2312" w:hAnsi="宋体" w:cs="仿宋_GB2312" w:hint="eastAsia"/>
          <w:kern w:val="0"/>
          <w:sz w:val="24"/>
          <w:szCs w:val="28"/>
        </w:rPr>
        <w:t> </w:t>
      </w:r>
      <w:r w:rsidRPr="006556F0">
        <w:rPr>
          <w:rFonts w:ascii="仿宋_GB2312" w:eastAsia="仿宋_GB2312" w:hAnsi="宋体" w:cs="仿宋_GB2312" w:hint="eastAsia"/>
          <w:kern w:val="0"/>
          <w:sz w:val="24"/>
          <w:szCs w:val="28"/>
        </w:rPr>
        <w:t xml:space="preserve"> 市场营销与市场营销学</w:t>
      </w:r>
      <w:r w:rsidRPr="006556F0">
        <w:rPr>
          <w:rFonts w:ascii="仿宋_GB2312" w:eastAsia="仿宋_GB2312" w:hAnsi="宋体" w:cs="仿宋_GB2312" w:hint="eastAsia"/>
          <w:kern w:val="0"/>
          <w:sz w:val="24"/>
          <w:szCs w:val="28"/>
        </w:rPr>
        <w:t>  </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识记：</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市场、市场营销、需要、需求、欲望</w:t>
      </w:r>
      <w:r w:rsidR="00A10E9D">
        <w:rPr>
          <w:rFonts w:ascii="仿宋_GB2312" w:eastAsia="仿宋_GB2312" w:hAnsi="宋体" w:cs="仿宋_GB2312" w:hint="eastAsia"/>
          <w:kern w:val="0"/>
          <w:sz w:val="24"/>
          <w:szCs w:val="28"/>
        </w:rPr>
        <w:t>、</w:t>
      </w:r>
      <w:r w:rsidR="00A10E9D" w:rsidRPr="00A10E9D">
        <w:rPr>
          <w:rFonts w:ascii="仿宋_GB2312" w:eastAsia="仿宋_GB2312" w:hAnsi="宋体" w:cs="仿宋_GB2312" w:hint="eastAsia"/>
          <w:kern w:val="0"/>
          <w:sz w:val="24"/>
          <w:szCs w:val="28"/>
        </w:rPr>
        <w:t>市场营销管理、营销管理哲学、顾客满意、顾客让渡价值、顾客购买总价值、顾客购买总成本、顾客忠诚</w:t>
      </w:r>
      <w:r w:rsidR="00A10E9D" w:rsidRPr="002E2074">
        <w:rPr>
          <w:rFonts w:ascii="仿宋_GB2312" w:eastAsia="仿宋_GB2312" w:hAnsi="宋体" w:cs="仿宋_GB2312" w:hint="eastAsia"/>
          <w:kern w:val="0"/>
          <w:sz w:val="24"/>
          <w:szCs w:val="28"/>
        </w:rPr>
        <w:t>等相关概念</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理解：</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1、对市场概念的不同理解</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2、现代市场营销学的基本框架和主要内容</w:t>
      </w:r>
    </w:p>
    <w:p w:rsidR="0005776E"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lastRenderedPageBreak/>
        <w:t>3、市场营销学的产生与发展</w:t>
      </w:r>
    </w:p>
    <w:p w:rsidR="00A10E9D" w:rsidRPr="002E2074" w:rsidRDefault="00A10E9D" w:rsidP="00A10E9D">
      <w:pPr>
        <w:widowControl/>
        <w:shd w:val="clear" w:color="auto" w:fill="FFFFFF"/>
        <w:spacing w:line="560" w:lineRule="exact"/>
        <w:ind w:leftChars="171" w:left="359"/>
        <w:rPr>
          <w:rFonts w:ascii="仿宋_GB2312" w:eastAsia="仿宋_GB2312" w:hAnsi="宋体" w:cs="仿宋_GB2312"/>
          <w:kern w:val="0"/>
          <w:sz w:val="24"/>
          <w:szCs w:val="28"/>
        </w:rPr>
      </w:pPr>
      <w:r>
        <w:rPr>
          <w:rFonts w:ascii="仿宋_GB2312" w:eastAsia="仿宋_GB2312" w:hAnsi="宋体" w:cs="仿宋_GB2312" w:hint="eastAsia"/>
          <w:kern w:val="0"/>
          <w:sz w:val="24"/>
          <w:szCs w:val="28"/>
        </w:rPr>
        <w:t>4</w:t>
      </w:r>
      <w:r w:rsidRPr="002E2074">
        <w:rPr>
          <w:rFonts w:ascii="仿宋_GB2312" w:eastAsia="仿宋_GB2312" w:hAnsi="宋体" w:cs="仿宋_GB2312" w:hint="eastAsia"/>
          <w:kern w:val="0"/>
          <w:sz w:val="24"/>
          <w:szCs w:val="28"/>
        </w:rPr>
        <w:t>、企业五种营销管理哲学观念的演变及其区别</w:t>
      </w:r>
    </w:p>
    <w:p w:rsidR="00A10E9D" w:rsidRPr="002E2074" w:rsidRDefault="00A10E9D" w:rsidP="00A10E9D">
      <w:pPr>
        <w:widowControl/>
        <w:shd w:val="clear" w:color="auto" w:fill="FFFFFF"/>
        <w:spacing w:line="560" w:lineRule="exact"/>
        <w:ind w:leftChars="171" w:left="359"/>
        <w:rPr>
          <w:rFonts w:ascii="仿宋_GB2312" w:eastAsia="仿宋_GB2312" w:hAnsi="宋体" w:cs="仿宋_GB2312"/>
          <w:kern w:val="0"/>
          <w:sz w:val="24"/>
          <w:szCs w:val="28"/>
        </w:rPr>
      </w:pPr>
      <w:r>
        <w:rPr>
          <w:rFonts w:ascii="仿宋_GB2312" w:eastAsia="仿宋_GB2312" w:hAnsi="宋体" w:cs="仿宋_GB2312" w:hint="eastAsia"/>
          <w:kern w:val="0"/>
          <w:sz w:val="24"/>
          <w:szCs w:val="28"/>
        </w:rPr>
        <w:t>5</w:t>
      </w:r>
      <w:r w:rsidRPr="002E2074">
        <w:rPr>
          <w:rFonts w:ascii="仿宋_GB2312" w:eastAsia="仿宋_GB2312" w:hAnsi="宋体" w:cs="仿宋_GB2312" w:hint="eastAsia"/>
          <w:kern w:val="0"/>
          <w:sz w:val="24"/>
          <w:szCs w:val="28"/>
        </w:rPr>
        <w:t>、顾客购买总价值的构成</w:t>
      </w:r>
    </w:p>
    <w:p w:rsidR="00A10E9D" w:rsidRPr="002E2074" w:rsidRDefault="00A10E9D" w:rsidP="00A10E9D">
      <w:pPr>
        <w:widowControl/>
        <w:shd w:val="clear" w:color="auto" w:fill="FFFFFF"/>
        <w:spacing w:line="560" w:lineRule="exact"/>
        <w:ind w:leftChars="171" w:left="359"/>
        <w:rPr>
          <w:rFonts w:ascii="仿宋_GB2312" w:eastAsia="仿宋_GB2312" w:hAnsi="宋体" w:cs="仿宋_GB2312"/>
          <w:kern w:val="0"/>
          <w:sz w:val="24"/>
          <w:szCs w:val="28"/>
        </w:rPr>
      </w:pPr>
      <w:r>
        <w:rPr>
          <w:rFonts w:ascii="仿宋_GB2312" w:eastAsia="仿宋_GB2312" w:hAnsi="宋体" w:cs="仿宋_GB2312" w:hint="eastAsia"/>
          <w:kern w:val="0"/>
          <w:sz w:val="24"/>
          <w:szCs w:val="28"/>
        </w:rPr>
        <w:t>6</w:t>
      </w:r>
      <w:r w:rsidRPr="002E2074">
        <w:rPr>
          <w:rFonts w:ascii="仿宋_GB2312" w:eastAsia="仿宋_GB2312" w:hAnsi="宋体" w:cs="仿宋_GB2312" w:hint="eastAsia"/>
          <w:kern w:val="0"/>
          <w:sz w:val="24"/>
          <w:szCs w:val="28"/>
        </w:rPr>
        <w:t>、顾客购买总成本的构成</w:t>
      </w:r>
    </w:p>
    <w:p w:rsidR="0005776E" w:rsidRPr="006556F0" w:rsidRDefault="0005776E" w:rsidP="006556F0">
      <w:pPr>
        <w:widowControl/>
        <w:shd w:val="clear" w:color="auto" w:fill="FFFFFF"/>
        <w:spacing w:line="560" w:lineRule="exact"/>
        <w:ind w:leftChars="171" w:left="359"/>
        <w:rPr>
          <w:rFonts w:ascii="仿宋_GB2312" w:eastAsia="仿宋_GB2312" w:hAnsi="宋体" w:cs="仿宋_GB2312"/>
          <w:kern w:val="0"/>
          <w:sz w:val="24"/>
          <w:szCs w:val="28"/>
        </w:rPr>
      </w:pPr>
      <w:r w:rsidRPr="006556F0">
        <w:rPr>
          <w:rFonts w:ascii="仿宋_GB2312" w:eastAsia="仿宋_GB2312" w:hAnsi="宋体" w:cs="仿宋_GB2312" w:hint="eastAsia"/>
          <w:kern w:val="0"/>
          <w:sz w:val="24"/>
          <w:szCs w:val="28"/>
        </w:rPr>
        <w:t>第</w:t>
      </w:r>
      <w:r w:rsidR="002E2074" w:rsidRPr="006556F0">
        <w:rPr>
          <w:rFonts w:ascii="仿宋_GB2312" w:eastAsia="仿宋_GB2312" w:hAnsi="宋体" w:cs="仿宋_GB2312" w:hint="eastAsia"/>
          <w:kern w:val="0"/>
          <w:sz w:val="24"/>
          <w:szCs w:val="28"/>
        </w:rPr>
        <w:t>二</w:t>
      </w:r>
      <w:r w:rsidRPr="006556F0">
        <w:rPr>
          <w:rFonts w:ascii="仿宋_GB2312" w:eastAsia="仿宋_GB2312" w:hAnsi="宋体" w:cs="仿宋_GB2312" w:hint="eastAsia"/>
          <w:kern w:val="0"/>
          <w:sz w:val="24"/>
          <w:szCs w:val="28"/>
        </w:rPr>
        <w:t>章</w:t>
      </w:r>
      <w:r w:rsidRPr="006556F0">
        <w:rPr>
          <w:rFonts w:ascii="仿宋_GB2312" w:eastAsia="仿宋_GB2312" w:hAnsi="宋体" w:cs="仿宋_GB2312" w:hint="eastAsia"/>
          <w:kern w:val="0"/>
          <w:sz w:val="24"/>
          <w:szCs w:val="28"/>
        </w:rPr>
        <w:t> </w:t>
      </w:r>
      <w:r w:rsidRPr="006556F0">
        <w:rPr>
          <w:rFonts w:ascii="仿宋_GB2312" w:eastAsia="仿宋_GB2312" w:hAnsi="宋体" w:cs="仿宋_GB2312" w:hint="eastAsia"/>
          <w:kern w:val="0"/>
          <w:sz w:val="24"/>
          <w:szCs w:val="28"/>
        </w:rPr>
        <w:t xml:space="preserve"> </w:t>
      </w:r>
      <w:r w:rsidR="002E2074" w:rsidRPr="006556F0">
        <w:rPr>
          <w:rFonts w:ascii="仿宋_GB2312" w:eastAsia="仿宋_GB2312" w:hAnsi="宋体" w:cs="仿宋_GB2312" w:hint="eastAsia"/>
          <w:kern w:val="0"/>
          <w:sz w:val="24"/>
          <w:szCs w:val="28"/>
        </w:rPr>
        <w:t>战略规划</w:t>
      </w:r>
      <w:r w:rsidRPr="006556F0">
        <w:rPr>
          <w:rFonts w:ascii="仿宋_GB2312" w:eastAsia="仿宋_GB2312" w:hAnsi="宋体" w:cs="仿宋_GB2312" w:hint="eastAsia"/>
          <w:kern w:val="0"/>
          <w:sz w:val="24"/>
          <w:szCs w:val="28"/>
        </w:rPr>
        <w:t>与营销管理</w:t>
      </w:r>
      <w:r w:rsidRPr="006556F0">
        <w:rPr>
          <w:rFonts w:ascii="仿宋_GB2312" w:eastAsia="仿宋_GB2312" w:hAnsi="宋体" w:cs="仿宋_GB2312" w:hint="eastAsia"/>
          <w:kern w:val="0"/>
          <w:sz w:val="24"/>
          <w:szCs w:val="28"/>
        </w:rPr>
        <w:t>  </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识记：</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总体战略、经营战略、战略经营单位、市场占有率/市场占有率矩阵、相对市场占有率、多因素投资组合矩阵、前向一体化、后向一体化、水平一体化、成本领先战略、差异化战略、集中战略、市场营销组合。</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理解：</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1、“问号”、“明星”、“奶牛”、“瘦狗”的内涵与区别</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2、“绿色地带”、“ 黄色地带”、“红色地带”的内涵与区别</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3、成长战略的主要内容</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4、迈克尔.波特五竞争力模型</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5、成本领先战略；差异化战略；集中战略三种竞争战略的区别和适用条件</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6、市场营销组合的提法与构成</w:t>
      </w:r>
    </w:p>
    <w:p w:rsidR="0005776E" w:rsidRPr="006556F0"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6556F0">
        <w:rPr>
          <w:rFonts w:ascii="仿宋_GB2312" w:eastAsia="仿宋_GB2312" w:hAnsi="宋体" w:cs="仿宋_GB2312" w:hint="eastAsia"/>
          <w:kern w:val="0"/>
          <w:sz w:val="24"/>
          <w:szCs w:val="28"/>
        </w:rPr>
        <w:t>第</w:t>
      </w:r>
      <w:r w:rsidR="002E2074" w:rsidRPr="006556F0">
        <w:rPr>
          <w:rFonts w:ascii="仿宋_GB2312" w:eastAsia="仿宋_GB2312" w:hAnsi="宋体" w:cs="仿宋_GB2312" w:hint="eastAsia"/>
          <w:kern w:val="0"/>
          <w:sz w:val="24"/>
          <w:szCs w:val="28"/>
        </w:rPr>
        <w:t>三</w:t>
      </w:r>
      <w:r w:rsidRPr="006556F0">
        <w:rPr>
          <w:rFonts w:ascii="仿宋_GB2312" w:eastAsia="仿宋_GB2312" w:hAnsi="宋体" w:cs="仿宋_GB2312" w:hint="eastAsia"/>
          <w:kern w:val="0"/>
          <w:sz w:val="24"/>
          <w:szCs w:val="28"/>
        </w:rPr>
        <w:t>章</w:t>
      </w:r>
      <w:r w:rsidRPr="006556F0">
        <w:rPr>
          <w:rFonts w:ascii="仿宋_GB2312" w:eastAsia="仿宋_GB2312" w:hAnsi="宋体" w:cs="仿宋_GB2312" w:hint="eastAsia"/>
          <w:kern w:val="0"/>
          <w:sz w:val="24"/>
          <w:szCs w:val="28"/>
        </w:rPr>
        <w:t> </w:t>
      </w:r>
      <w:r w:rsidRPr="006556F0">
        <w:rPr>
          <w:rFonts w:ascii="仿宋_GB2312" w:eastAsia="仿宋_GB2312" w:hAnsi="宋体" w:cs="仿宋_GB2312" w:hint="eastAsia"/>
          <w:kern w:val="0"/>
          <w:sz w:val="24"/>
          <w:szCs w:val="28"/>
        </w:rPr>
        <w:t>市场营销环境</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识记：</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市场营销环境、微观营销环境、宏观营销环境、环境威胁、市场机会</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理解：</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1、市场营销环境中微观环境与宏观环境的关系</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2、微观营销环境由哪些方面构成？</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3、营销中间商、顾客、竞争者、公众各自的构成</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4、宏观营销环境由哪些方面构成？</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lastRenderedPageBreak/>
        <w:t>5、市场营销环境分析与对策（机会与威胁分析）</w:t>
      </w:r>
    </w:p>
    <w:p w:rsidR="0005776E" w:rsidRPr="006556F0"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6556F0">
        <w:rPr>
          <w:rFonts w:ascii="仿宋_GB2312" w:eastAsia="仿宋_GB2312" w:hAnsi="宋体" w:cs="仿宋_GB2312" w:hint="eastAsia"/>
          <w:kern w:val="0"/>
          <w:sz w:val="24"/>
          <w:szCs w:val="28"/>
        </w:rPr>
        <w:t>第</w:t>
      </w:r>
      <w:r w:rsidR="002E2074" w:rsidRPr="006556F0">
        <w:rPr>
          <w:rFonts w:ascii="仿宋_GB2312" w:eastAsia="仿宋_GB2312" w:hAnsi="宋体" w:cs="仿宋_GB2312" w:hint="eastAsia"/>
          <w:kern w:val="0"/>
          <w:sz w:val="24"/>
          <w:szCs w:val="28"/>
        </w:rPr>
        <w:t>四</w:t>
      </w:r>
      <w:r w:rsidRPr="006556F0">
        <w:rPr>
          <w:rFonts w:ascii="仿宋_GB2312" w:eastAsia="仿宋_GB2312" w:hAnsi="宋体" w:cs="仿宋_GB2312" w:hint="eastAsia"/>
          <w:kern w:val="0"/>
          <w:sz w:val="24"/>
          <w:szCs w:val="28"/>
        </w:rPr>
        <w:t>章</w:t>
      </w:r>
      <w:r w:rsidRPr="006556F0">
        <w:rPr>
          <w:rFonts w:ascii="仿宋_GB2312" w:eastAsia="仿宋_GB2312" w:hAnsi="宋体" w:cs="仿宋_GB2312" w:hint="eastAsia"/>
          <w:kern w:val="0"/>
          <w:sz w:val="24"/>
          <w:szCs w:val="28"/>
        </w:rPr>
        <w:t> </w:t>
      </w:r>
      <w:r w:rsidR="002E2074" w:rsidRPr="006556F0">
        <w:rPr>
          <w:rFonts w:ascii="仿宋_GB2312" w:eastAsia="仿宋_GB2312" w:hAnsi="宋体" w:cs="仿宋_GB2312" w:hint="eastAsia"/>
          <w:kern w:val="0"/>
          <w:sz w:val="24"/>
          <w:szCs w:val="28"/>
        </w:rPr>
        <w:t>购买者行为分析</w:t>
      </w:r>
      <w:r w:rsidRPr="006556F0">
        <w:rPr>
          <w:rFonts w:ascii="仿宋_GB2312" w:eastAsia="仿宋_GB2312" w:hAnsi="宋体" w:cs="仿宋_GB2312" w:hint="eastAsia"/>
          <w:kern w:val="0"/>
          <w:sz w:val="24"/>
          <w:szCs w:val="28"/>
        </w:rPr>
        <w:t> </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识记：</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消费者市场、消费者行为、感觉、知觉、记忆、选择性注意、参照群体、复杂的购买行为、减少失调感的购买行为、多样性购买行为、习惯型购买行为。</w:t>
      </w:r>
    </w:p>
    <w:p w:rsidR="002E2074" w:rsidRPr="002E2074" w:rsidRDefault="002E2074" w:rsidP="00BA73CE">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组织市场、非盈利组织市场、生产者市场、中间商市场、政府市场。</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理解：</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1、影响消费者的个体因素有哪些？</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2、马斯洛需要层次理论的主要构成</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3、影响消费者行为的环境因素有哪些？</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4、消费者购买行为类型的主要类型与区别</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5、参照群体可以从哪些角度划分？</w:t>
      </w:r>
    </w:p>
    <w:p w:rsidR="0005776E" w:rsidRPr="002E2074" w:rsidRDefault="00BA73CE" w:rsidP="00BA73CE">
      <w:pPr>
        <w:widowControl/>
        <w:shd w:val="clear" w:color="auto" w:fill="FFFFFF"/>
        <w:spacing w:line="560" w:lineRule="exact"/>
        <w:ind w:firstLineChars="150" w:firstLine="36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6</w:t>
      </w:r>
      <w:r w:rsidR="0005776E" w:rsidRPr="002E2074">
        <w:rPr>
          <w:rFonts w:ascii="仿宋_GB2312" w:eastAsia="仿宋_GB2312" w:hAnsi="宋体" w:cs="仿宋_GB2312" w:hint="eastAsia"/>
          <w:kern w:val="0"/>
          <w:sz w:val="24"/>
          <w:szCs w:val="28"/>
        </w:rPr>
        <w:t>、组织市场的类型和特点</w:t>
      </w:r>
      <w:r w:rsidRPr="002E2074">
        <w:rPr>
          <w:rFonts w:ascii="仿宋_GB2312" w:eastAsia="仿宋_GB2312" w:hAnsi="宋体" w:cs="仿宋_GB2312" w:hint="eastAsia"/>
          <w:kern w:val="0"/>
          <w:sz w:val="24"/>
          <w:szCs w:val="28"/>
        </w:rPr>
        <w:t xml:space="preserve"> </w:t>
      </w:r>
    </w:p>
    <w:p w:rsidR="0005776E" w:rsidRPr="002E2074" w:rsidRDefault="00BA73CE" w:rsidP="00A10E9D">
      <w:pPr>
        <w:widowControl/>
        <w:shd w:val="clear" w:color="auto" w:fill="FFFFFF"/>
        <w:spacing w:line="560" w:lineRule="exact"/>
        <w:ind w:leftChars="171" w:left="359"/>
        <w:rPr>
          <w:rFonts w:ascii="仿宋_GB2312" w:eastAsia="仿宋_GB2312" w:hAnsi="宋体" w:cs="仿宋_GB2312"/>
          <w:kern w:val="0"/>
          <w:sz w:val="24"/>
          <w:szCs w:val="28"/>
        </w:rPr>
      </w:pPr>
      <w:r>
        <w:rPr>
          <w:rFonts w:ascii="仿宋_GB2312" w:eastAsia="仿宋_GB2312" w:hAnsi="宋体" w:cs="仿宋_GB2312" w:hint="eastAsia"/>
          <w:kern w:val="0"/>
          <w:sz w:val="24"/>
          <w:szCs w:val="28"/>
        </w:rPr>
        <w:t>7</w:t>
      </w:r>
      <w:r w:rsidR="0005776E" w:rsidRPr="002E2074">
        <w:rPr>
          <w:rFonts w:ascii="仿宋_GB2312" w:eastAsia="仿宋_GB2312" w:hAnsi="宋体" w:cs="仿宋_GB2312" w:hint="eastAsia"/>
          <w:kern w:val="0"/>
          <w:sz w:val="24"/>
          <w:szCs w:val="28"/>
        </w:rPr>
        <w:t>、非营利组织市场、政府市场和购买行为分析</w:t>
      </w:r>
    </w:p>
    <w:p w:rsidR="0005776E" w:rsidRPr="006556F0"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6556F0">
        <w:rPr>
          <w:rFonts w:ascii="仿宋_GB2312" w:eastAsia="仿宋_GB2312" w:hAnsi="宋体" w:cs="仿宋_GB2312" w:hint="eastAsia"/>
          <w:kern w:val="0"/>
          <w:sz w:val="24"/>
          <w:szCs w:val="28"/>
        </w:rPr>
        <w:t>第</w:t>
      </w:r>
      <w:r w:rsidR="002E2074" w:rsidRPr="006556F0">
        <w:rPr>
          <w:rFonts w:ascii="仿宋_GB2312" w:eastAsia="仿宋_GB2312" w:hAnsi="宋体" w:cs="仿宋_GB2312" w:hint="eastAsia"/>
          <w:kern w:val="0"/>
          <w:sz w:val="24"/>
          <w:szCs w:val="28"/>
        </w:rPr>
        <w:t>五</w:t>
      </w:r>
      <w:r w:rsidRPr="006556F0">
        <w:rPr>
          <w:rFonts w:ascii="仿宋_GB2312" w:eastAsia="仿宋_GB2312" w:hAnsi="宋体" w:cs="仿宋_GB2312" w:hint="eastAsia"/>
          <w:kern w:val="0"/>
          <w:sz w:val="24"/>
          <w:szCs w:val="28"/>
        </w:rPr>
        <w:t>章</w:t>
      </w:r>
      <w:r w:rsidRPr="006556F0">
        <w:rPr>
          <w:rFonts w:ascii="仿宋_GB2312" w:eastAsia="仿宋_GB2312" w:hAnsi="宋体" w:cs="仿宋_GB2312" w:hint="eastAsia"/>
          <w:kern w:val="0"/>
          <w:sz w:val="24"/>
          <w:szCs w:val="28"/>
        </w:rPr>
        <w:t> </w:t>
      </w:r>
      <w:r w:rsidRPr="006556F0">
        <w:rPr>
          <w:rFonts w:ascii="仿宋_GB2312" w:eastAsia="仿宋_GB2312" w:hAnsi="宋体" w:cs="仿宋_GB2312" w:hint="eastAsia"/>
          <w:kern w:val="0"/>
          <w:sz w:val="24"/>
          <w:szCs w:val="28"/>
        </w:rPr>
        <w:t>市场营销调研与</w:t>
      </w:r>
      <w:r w:rsidR="002E2074" w:rsidRPr="006556F0">
        <w:rPr>
          <w:rFonts w:ascii="仿宋_GB2312" w:eastAsia="仿宋_GB2312" w:hAnsi="宋体" w:cs="仿宋_GB2312" w:hint="eastAsia"/>
          <w:kern w:val="0"/>
          <w:sz w:val="24"/>
          <w:szCs w:val="28"/>
        </w:rPr>
        <w:t>预测</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识记：</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信息、市场营销调研、潜在市场、有效市场、总市场潜量、企业潜量</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理解：</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1、市场营销信息系统的构成</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2、信息及其功能</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3、市场营销调研的类型与内容</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4、市场需求预测方法主要有哪些？</w:t>
      </w:r>
    </w:p>
    <w:p w:rsidR="0005776E" w:rsidRPr="006556F0"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6556F0">
        <w:rPr>
          <w:rFonts w:ascii="仿宋_GB2312" w:eastAsia="仿宋_GB2312" w:hAnsi="宋体" w:cs="仿宋_GB2312" w:hint="eastAsia"/>
          <w:kern w:val="0"/>
          <w:sz w:val="24"/>
          <w:szCs w:val="28"/>
        </w:rPr>
        <w:t>第</w:t>
      </w:r>
      <w:r w:rsidR="002E2074" w:rsidRPr="006556F0">
        <w:rPr>
          <w:rFonts w:ascii="仿宋_GB2312" w:eastAsia="仿宋_GB2312" w:hAnsi="宋体" w:cs="仿宋_GB2312" w:hint="eastAsia"/>
          <w:kern w:val="0"/>
          <w:sz w:val="24"/>
          <w:szCs w:val="28"/>
        </w:rPr>
        <w:t>六</w:t>
      </w:r>
      <w:r w:rsidRPr="006556F0">
        <w:rPr>
          <w:rFonts w:ascii="仿宋_GB2312" w:eastAsia="仿宋_GB2312" w:hAnsi="宋体" w:cs="仿宋_GB2312" w:hint="eastAsia"/>
          <w:kern w:val="0"/>
          <w:sz w:val="24"/>
          <w:szCs w:val="28"/>
        </w:rPr>
        <w:t>章</w:t>
      </w:r>
      <w:r w:rsidRPr="006556F0">
        <w:rPr>
          <w:rFonts w:ascii="仿宋_GB2312" w:eastAsia="仿宋_GB2312" w:hAnsi="宋体" w:cs="仿宋_GB2312" w:hint="eastAsia"/>
          <w:kern w:val="0"/>
          <w:sz w:val="24"/>
          <w:szCs w:val="28"/>
        </w:rPr>
        <w:t> </w:t>
      </w:r>
      <w:r w:rsidRPr="006556F0">
        <w:rPr>
          <w:rFonts w:ascii="仿宋_GB2312" w:eastAsia="仿宋_GB2312" w:hAnsi="宋体" w:cs="仿宋_GB2312" w:hint="eastAsia"/>
          <w:kern w:val="0"/>
          <w:sz w:val="24"/>
          <w:szCs w:val="28"/>
        </w:rPr>
        <w:t>目标市场营销战略</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识记：</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lastRenderedPageBreak/>
        <w:t>市场细分、目标市场、无差异性市场营销战略、差异性市场营销战略、集中性市场营销战略、市场定位</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理解：</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1、市场细分的产生与发展</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2、市场细分的作用</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3、市场细分的原理与基本模式</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4、消费者市场细分的标准</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5、生产者市场细分的标准</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6、市场细分的原则</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7、无差异性营销战略、差异性营销战略、集中性市场战略的异同与适用条件</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8、选择目标市场的五种市场覆盖模式</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9、市场定位的方式</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10、市场定位的战略</w:t>
      </w:r>
    </w:p>
    <w:p w:rsidR="0005776E" w:rsidRPr="006556F0"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6556F0">
        <w:rPr>
          <w:rFonts w:ascii="仿宋_GB2312" w:eastAsia="仿宋_GB2312" w:hAnsi="宋体" w:cs="仿宋_GB2312" w:hint="eastAsia"/>
          <w:kern w:val="0"/>
          <w:sz w:val="24"/>
          <w:szCs w:val="28"/>
        </w:rPr>
        <w:t>第</w:t>
      </w:r>
      <w:r w:rsidR="002E2074" w:rsidRPr="006556F0">
        <w:rPr>
          <w:rFonts w:ascii="仿宋_GB2312" w:eastAsia="仿宋_GB2312" w:hAnsi="宋体" w:cs="仿宋_GB2312" w:hint="eastAsia"/>
          <w:kern w:val="0"/>
          <w:sz w:val="24"/>
          <w:szCs w:val="28"/>
        </w:rPr>
        <w:t>七</w:t>
      </w:r>
      <w:r w:rsidRPr="006556F0">
        <w:rPr>
          <w:rFonts w:ascii="仿宋_GB2312" w:eastAsia="仿宋_GB2312" w:hAnsi="宋体" w:cs="仿宋_GB2312" w:hint="eastAsia"/>
          <w:kern w:val="0"/>
          <w:sz w:val="24"/>
          <w:szCs w:val="28"/>
        </w:rPr>
        <w:t>章</w:t>
      </w:r>
      <w:r w:rsidRPr="006556F0">
        <w:rPr>
          <w:rFonts w:ascii="仿宋_GB2312" w:eastAsia="仿宋_GB2312" w:hAnsi="宋体" w:cs="仿宋_GB2312" w:hint="eastAsia"/>
          <w:kern w:val="0"/>
          <w:sz w:val="24"/>
          <w:szCs w:val="28"/>
        </w:rPr>
        <w:t> </w:t>
      </w:r>
      <w:r w:rsidRPr="006556F0">
        <w:rPr>
          <w:rFonts w:ascii="仿宋_GB2312" w:eastAsia="仿宋_GB2312" w:hAnsi="宋体" w:cs="仿宋_GB2312" w:hint="eastAsia"/>
          <w:kern w:val="0"/>
          <w:sz w:val="24"/>
          <w:szCs w:val="28"/>
        </w:rPr>
        <w:t>竞争性市场营销战略</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识记：</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市场领导者、市场挑战者、市场跟随者、市场利基者</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理解：</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1、决定行业结构的主要因素</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2、五种行业结构类型</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3、确定竞争对象与战略原则</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4、市场领导者的战略主要有哪些？</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5、市场挑战者的战略主要有哪些？</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6、市场跟随者的战略主要有哪些？</w:t>
      </w:r>
    </w:p>
    <w:p w:rsidR="0005776E" w:rsidRPr="006556F0"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6556F0">
        <w:rPr>
          <w:rFonts w:ascii="仿宋_GB2312" w:eastAsia="仿宋_GB2312" w:hAnsi="宋体" w:cs="仿宋_GB2312" w:hint="eastAsia"/>
          <w:kern w:val="0"/>
          <w:sz w:val="24"/>
          <w:szCs w:val="28"/>
        </w:rPr>
        <w:t>第</w:t>
      </w:r>
      <w:r w:rsidR="002E2074" w:rsidRPr="006556F0">
        <w:rPr>
          <w:rFonts w:ascii="仿宋_GB2312" w:eastAsia="仿宋_GB2312" w:hAnsi="宋体" w:cs="仿宋_GB2312" w:hint="eastAsia"/>
          <w:kern w:val="0"/>
          <w:sz w:val="24"/>
          <w:szCs w:val="28"/>
        </w:rPr>
        <w:t>八</w:t>
      </w:r>
      <w:r w:rsidRPr="006556F0">
        <w:rPr>
          <w:rFonts w:ascii="仿宋_GB2312" w:eastAsia="仿宋_GB2312" w:hAnsi="宋体" w:cs="仿宋_GB2312" w:hint="eastAsia"/>
          <w:kern w:val="0"/>
          <w:sz w:val="24"/>
          <w:szCs w:val="28"/>
        </w:rPr>
        <w:t>章</w:t>
      </w:r>
      <w:r w:rsidRPr="006556F0">
        <w:rPr>
          <w:rFonts w:ascii="仿宋_GB2312" w:eastAsia="仿宋_GB2312" w:hAnsi="宋体" w:cs="仿宋_GB2312" w:hint="eastAsia"/>
          <w:kern w:val="0"/>
          <w:sz w:val="24"/>
          <w:szCs w:val="28"/>
        </w:rPr>
        <w:t> </w:t>
      </w:r>
      <w:r w:rsidRPr="006556F0">
        <w:rPr>
          <w:rFonts w:ascii="仿宋_GB2312" w:eastAsia="仿宋_GB2312" w:hAnsi="宋体" w:cs="仿宋_GB2312" w:hint="eastAsia"/>
          <w:kern w:val="0"/>
          <w:sz w:val="24"/>
          <w:szCs w:val="28"/>
        </w:rPr>
        <w:t>产品策略</w:t>
      </w:r>
      <w:r w:rsidRPr="006556F0">
        <w:rPr>
          <w:rFonts w:ascii="仿宋_GB2312" w:eastAsia="仿宋_GB2312" w:hAnsi="宋体" w:cs="仿宋_GB2312" w:hint="eastAsia"/>
          <w:kern w:val="0"/>
          <w:sz w:val="24"/>
          <w:szCs w:val="28"/>
        </w:rPr>
        <w:t>  </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lastRenderedPageBreak/>
        <w:t>识记：</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产品、产品整体概念、产品组合、产品经、产品项目、产品生命周期、包装</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理解：</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1、产品整体概念分为哪几个层次？</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2、产品分类</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3、产品组合及相关概念的区分</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4、产品线决策</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5、产品生命周期的概念及阶段划分</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6、产品生命周期各个阶段的特征与营销策略</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7、包装及其分类</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8、包装在营销中的作用</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9、包装策略有哪些？</w:t>
      </w:r>
    </w:p>
    <w:p w:rsidR="002E2074" w:rsidRPr="006556F0" w:rsidRDefault="002E2074" w:rsidP="00A10E9D">
      <w:pPr>
        <w:widowControl/>
        <w:shd w:val="clear" w:color="auto" w:fill="FFFFFF"/>
        <w:spacing w:line="560" w:lineRule="exact"/>
        <w:ind w:leftChars="171" w:left="359"/>
        <w:rPr>
          <w:rFonts w:ascii="仿宋_GB2312" w:eastAsia="仿宋_GB2312" w:hAnsi="宋体" w:cs="仿宋_GB2312"/>
          <w:kern w:val="0"/>
          <w:sz w:val="24"/>
          <w:szCs w:val="28"/>
        </w:rPr>
      </w:pPr>
      <w:r w:rsidRPr="006556F0">
        <w:rPr>
          <w:rFonts w:ascii="仿宋_GB2312" w:eastAsia="仿宋_GB2312" w:hAnsi="宋体" w:cs="仿宋_GB2312" w:hint="eastAsia"/>
          <w:kern w:val="0"/>
          <w:sz w:val="24"/>
          <w:szCs w:val="28"/>
        </w:rPr>
        <w:t>第九章 定价策略</w:t>
      </w:r>
    </w:p>
    <w:p w:rsidR="002E2074" w:rsidRPr="002E2074" w:rsidRDefault="002E2074"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识记：</w:t>
      </w:r>
    </w:p>
    <w:p w:rsidR="002E2074" w:rsidRPr="002E2074" w:rsidRDefault="002E2074"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成本导向定价、需求导向定价、折扣定价、地区定价、声望定价、差别定价、撇脂定价、渗透定价、尾数定价、招徕定价</w:t>
      </w:r>
    </w:p>
    <w:p w:rsidR="002E2074" w:rsidRPr="002E2074" w:rsidRDefault="002E2074"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理解：</w:t>
      </w:r>
    </w:p>
    <w:p w:rsidR="002E2074" w:rsidRPr="002E2074" w:rsidRDefault="002E2074"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1、影响定价的主要因素</w:t>
      </w:r>
    </w:p>
    <w:p w:rsidR="002E2074" w:rsidRPr="002E2074" w:rsidRDefault="002E2074"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2、确定基本价格的一般方法</w:t>
      </w:r>
    </w:p>
    <w:p w:rsidR="002E2074" w:rsidRPr="00A10E9D" w:rsidRDefault="002E2074" w:rsidP="00A10E9D">
      <w:pPr>
        <w:widowControl/>
        <w:shd w:val="clear" w:color="auto" w:fill="FFFFFF"/>
        <w:spacing w:line="560" w:lineRule="exact"/>
        <w:ind w:leftChars="171" w:left="359"/>
        <w:rPr>
          <w:rFonts w:ascii="仿宋_GB2312" w:eastAsia="仿宋_GB2312" w:hAnsi="宋体" w:cs="仿宋_GB2312"/>
          <w:b/>
          <w:kern w:val="0"/>
          <w:sz w:val="24"/>
          <w:szCs w:val="28"/>
        </w:rPr>
      </w:pPr>
      <w:r w:rsidRPr="002E2074">
        <w:rPr>
          <w:rFonts w:ascii="仿宋_GB2312" w:eastAsia="仿宋_GB2312" w:hAnsi="宋体" w:cs="仿宋_GB2312" w:hint="eastAsia"/>
          <w:kern w:val="0"/>
          <w:sz w:val="24"/>
          <w:szCs w:val="28"/>
        </w:rPr>
        <w:t>3、定价的基本策略</w:t>
      </w:r>
    </w:p>
    <w:p w:rsidR="0005776E" w:rsidRPr="006556F0"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6556F0">
        <w:rPr>
          <w:rFonts w:ascii="仿宋_GB2312" w:eastAsia="仿宋_GB2312" w:hAnsi="宋体" w:cs="仿宋_GB2312" w:hint="eastAsia"/>
          <w:kern w:val="0"/>
          <w:sz w:val="24"/>
          <w:szCs w:val="28"/>
        </w:rPr>
        <w:t>第十章</w:t>
      </w:r>
      <w:r w:rsidRPr="006556F0">
        <w:rPr>
          <w:rFonts w:ascii="仿宋_GB2312" w:eastAsia="仿宋_GB2312" w:hAnsi="宋体" w:cs="仿宋_GB2312" w:hint="eastAsia"/>
          <w:kern w:val="0"/>
          <w:sz w:val="24"/>
          <w:szCs w:val="28"/>
        </w:rPr>
        <w:t> </w:t>
      </w:r>
      <w:r w:rsidRPr="006556F0">
        <w:rPr>
          <w:rFonts w:ascii="仿宋_GB2312" w:eastAsia="仿宋_GB2312" w:hAnsi="宋体" w:cs="仿宋_GB2312" w:hint="eastAsia"/>
          <w:kern w:val="0"/>
          <w:sz w:val="24"/>
          <w:szCs w:val="28"/>
        </w:rPr>
        <w:t>分销策略</w:t>
      </w:r>
      <w:r w:rsidRPr="006556F0">
        <w:rPr>
          <w:rFonts w:ascii="仿宋_GB2312" w:eastAsia="仿宋_GB2312" w:hAnsi="宋体" w:cs="仿宋_GB2312" w:hint="eastAsia"/>
          <w:kern w:val="0"/>
          <w:sz w:val="24"/>
          <w:szCs w:val="28"/>
        </w:rPr>
        <w:t> </w:t>
      </w:r>
      <w:r w:rsidRPr="00A10E9D">
        <w:rPr>
          <w:rFonts w:ascii="仿宋_GB2312" w:eastAsia="仿宋_GB2312" w:hAnsi="宋体" w:cs="仿宋_GB2312" w:hint="eastAsia"/>
          <w:b/>
          <w:kern w:val="0"/>
          <w:sz w:val="24"/>
          <w:szCs w:val="28"/>
        </w:rPr>
        <w:t> </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识记：分销渠道、密集分销、选择分销、独家分销、批发、零售、物流的职能、物流的目标、条形码、第三方物流</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理解：</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lastRenderedPageBreak/>
        <w:t>1、分销渠道的层次与宽度</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2、分销渠道设计与管理</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3、批发商与零售商</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4、批发和批发商</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5、零售和零售商</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6、物流的职能</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7、物流的目标</w:t>
      </w:r>
    </w:p>
    <w:p w:rsidR="0005776E" w:rsidRPr="006556F0"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6556F0">
        <w:rPr>
          <w:rFonts w:ascii="仿宋_GB2312" w:eastAsia="仿宋_GB2312" w:hAnsi="宋体" w:cs="仿宋_GB2312" w:hint="eastAsia"/>
          <w:kern w:val="0"/>
          <w:sz w:val="24"/>
          <w:szCs w:val="28"/>
        </w:rPr>
        <w:t>第十</w:t>
      </w:r>
      <w:r w:rsidR="002E2074" w:rsidRPr="006556F0">
        <w:rPr>
          <w:rFonts w:ascii="仿宋_GB2312" w:eastAsia="仿宋_GB2312" w:hAnsi="宋体" w:cs="仿宋_GB2312" w:hint="eastAsia"/>
          <w:kern w:val="0"/>
          <w:sz w:val="24"/>
          <w:szCs w:val="28"/>
        </w:rPr>
        <w:t>一</w:t>
      </w:r>
      <w:r w:rsidRPr="006556F0">
        <w:rPr>
          <w:rFonts w:ascii="仿宋_GB2312" w:eastAsia="仿宋_GB2312" w:hAnsi="宋体" w:cs="仿宋_GB2312" w:hint="eastAsia"/>
          <w:kern w:val="0"/>
          <w:sz w:val="24"/>
          <w:szCs w:val="28"/>
        </w:rPr>
        <w:t>章</w:t>
      </w:r>
      <w:r w:rsidRPr="006556F0">
        <w:rPr>
          <w:rFonts w:ascii="仿宋_GB2312" w:eastAsia="仿宋_GB2312" w:hAnsi="宋体" w:cs="仿宋_GB2312" w:hint="eastAsia"/>
          <w:kern w:val="0"/>
          <w:sz w:val="24"/>
          <w:szCs w:val="28"/>
        </w:rPr>
        <w:t> </w:t>
      </w:r>
      <w:r w:rsidRPr="006556F0">
        <w:rPr>
          <w:rFonts w:ascii="仿宋_GB2312" w:eastAsia="仿宋_GB2312" w:hAnsi="宋体" w:cs="仿宋_GB2312" w:hint="eastAsia"/>
          <w:kern w:val="0"/>
          <w:sz w:val="24"/>
          <w:szCs w:val="28"/>
        </w:rPr>
        <w:t>促销策略</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识记：</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促销、促销组合、推式策略、拉式策略、人员推销、广告、广告媒体、公共关系、销售促进、直复营销、互联网营销、新媒体营销</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理解：</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1、促销的作用</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2、促销组合及促销策略</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3、人员推销的优缺点</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4、人员推销的形式、对象与策略</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5、广告的目标</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6、广告媒体的选择</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7、广告的设计原则</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8、公共关系的活动方式</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9、销售促进的方式</w:t>
      </w:r>
    </w:p>
    <w:p w:rsidR="0005776E"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10、直复营销有哪些形式？</w:t>
      </w:r>
    </w:p>
    <w:p w:rsidR="004E4BF2"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11、新媒体营销有哪些形式？</w:t>
      </w:r>
    </w:p>
    <w:p w:rsidR="004E4BF2" w:rsidRPr="006556F0" w:rsidRDefault="009562AB" w:rsidP="006556F0">
      <w:pPr>
        <w:widowControl/>
        <w:shd w:val="clear" w:color="auto" w:fill="FFFFFF"/>
        <w:spacing w:line="560" w:lineRule="exact"/>
        <w:rPr>
          <w:rFonts w:ascii="仿宋_GB2312" w:eastAsia="仿宋_GB2312" w:hAnsi="宋体" w:cs="仿宋_GB2312"/>
          <w:kern w:val="0"/>
          <w:sz w:val="24"/>
          <w:szCs w:val="28"/>
        </w:rPr>
      </w:pPr>
      <w:r w:rsidRPr="006556F0">
        <w:rPr>
          <w:rFonts w:ascii="仿宋_GB2312" w:eastAsia="仿宋_GB2312" w:hAnsi="宋体" w:cs="仿宋_GB2312" w:hint="eastAsia"/>
          <w:b/>
          <w:kern w:val="0"/>
          <w:sz w:val="24"/>
          <w:szCs w:val="28"/>
        </w:rPr>
        <w:t>四、其他说明</w:t>
      </w:r>
    </w:p>
    <w:p w:rsidR="004E4BF2" w:rsidRPr="002E2074" w:rsidRDefault="002E2074"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lastRenderedPageBreak/>
        <w:t>无</w:t>
      </w:r>
    </w:p>
    <w:p w:rsidR="004E4BF2" w:rsidRPr="006556F0" w:rsidRDefault="009562AB" w:rsidP="00A10E9D">
      <w:pPr>
        <w:widowControl/>
        <w:shd w:val="clear" w:color="auto" w:fill="FFFFFF"/>
        <w:spacing w:line="560" w:lineRule="exact"/>
        <w:rPr>
          <w:rFonts w:ascii="仿宋_GB2312" w:eastAsia="仿宋_GB2312" w:hAnsi="宋体" w:cs="仿宋_GB2312"/>
          <w:b/>
          <w:kern w:val="0"/>
          <w:sz w:val="24"/>
          <w:szCs w:val="28"/>
        </w:rPr>
      </w:pPr>
      <w:r w:rsidRPr="006556F0">
        <w:rPr>
          <w:rFonts w:ascii="仿宋_GB2312" w:eastAsia="仿宋_GB2312" w:hAnsi="宋体" w:cs="仿宋_GB2312" w:hint="eastAsia"/>
          <w:b/>
          <w:kern w:val="0"/>
          <w:sz w:val="24"/>
          <w:szCs w:val="28"/>
        </w:rPr>
        <w:t>五、参考书目</w:t>
      </w:r>
    </w:p>
    <w:p w:rsidR="004E4BF2" w:rsidRPr="002E2074" w:rsidRDefault="0005776E" w:rsidP="00A10E9D">
      <w:pPr>
        <w:widowControl/>
        <w:shd w:val="clear" w:color="auto" w:fill="FFFFFF"/>
        <w:spacing w:line="560" w:lineRule="exact"/>
        <w:ind w:leftChars="171" w:left="359"/>
        <w:rPr>
          <w:rFonts w:ascii="仿宋_GB2312" w:eastAsia="仿宋_GB2312" w:hAnsi="宋体" w:cs="仿宋_GB2312"/>
          <w:kern w:val="0"/>
          <w:sz w:val="24"/>
          <w:szCs w:val="28"/>
        </w:rPr>
      </w:pPr>
      <w:r w:rsidRPr="002E2074">
        <w:rPr>
          <w:rFonts w:ascii="仿宋_GB2312" w:eastAsia="仿宋_GB2312" w:hAnsi="宋体" w:cs="仿宋_GB2312" w:hint="eastAsia"/>
          <w:kern w:val="0"/>
          <w:sz w:val="24"/>
          <w:szCs w:val="28"/>
        </w:rPr>
        <w:t>吴健安 聂元昆主编.《市场营销学》.北京.高等教育出版社</w:t>
      </w:r>
      <w:r w:rsidR="002E2074" w:rsidRPr="002E2074">
        <w:rPr>
          <w:rFonts w:ascii="仿宋_GB2312" w:eastAsia="仿宋_GB2312" w:hAnsi="宋体" w:cs="仿宋_GB2312" w:hint="eastAsia"/>
          <w:kern w:val="0"/>
          <w:sz w:val="24"/>
          <w:szCs w:val="28"/>
        </w:rPr>
        <w:t>（第二版）</w:t>
      </w:r>
      <w:r w:rsidRPr="002E2074">
        <w:rPr>
          <w:rFonts w:ascii="仿宋_GB2312" w:eastAsia="仿宋_GB2312" w:hAnsi="宋体" w:cs="仿宋_GB2312" w:hint="eastAsia"/>
          <w:kern w:val="0"/>
          <w:sz w:val="24"/>
          <w:szCs w:val="28"/>
        </w:rPr>
        <w:t>2017年</w:t>
      </w:r>
    </w:p>
    <w:p w:rsidR="00BA3653" w:rsidRPr="002E2074" w:rsidRDefault="00BA3653" w:rsidP="00A10E9D">
      <w:pPr>
        <w:widowControl/>
        <w:shd w:val="clear" w:color="auto" w:fill="FFFFFF"/>
        <w:spacing w:line="560" w:lineRule="exact"/>
        <w:ind w:leftChars="171" w:left="359"/>
        <w:rPr>
          <w:rFonts w:ascii="仿宋_GB2312" w:eastAsia="仿宋_GB2312" w:hAnsi="宋体" w:cs="仿宋_GB2312"/>
          <w:kern w:val="0"/>
          <w:sz w:val="24"/>
          <w:szCs w:val="28"/>
        </w:rPr>
      </w:pPr>
    </w:p>
    <w:p w:rsidR="00BA3653" w:rsidRDefault="00BA3653" w:rsidP="00A10E9D">
      <w:pPr>
        <w:widowControl/>
        <w:shd w:val="clear" w:color="auto" w:fill="FFFFFF"/>
        <w:spacing w:line="560" w:lineRule="exact"/>
        <w:ind w:leftChars="171" w:left="359"/>
        <w:rPr>
          <w:rFonts w:ascii="仿宋_GB2312" w:eastAsia="仿宋_GB2312" w:hAnsi="宋体"/>
          <w:color w:val="000000"/>
          <w:kern w:val="0"/>
          <w:sz w:val="28"/>
          <w:szCs w:val="28"/>
        </w:rPr>
      </w:pPr>
    </w:p>
    <w:p w:rsidR="00BA3653" w:rsidRDefault="00BA3653" w:rsidP="00A10E9D">
      <w:pPr>
        <w:widowControl/>
        <w:shd w:val="clear" w:color="auto" w:fill="FFFFFF"/>
        <w:spacing w:line="560" w:lineRule="exact"/>
        <w:ind w:firstLineChars="250" w:firstLine="700"/>
        <w:rPr>
          <w:rFonts w:ascii="仿宋_GB2312" w:eastAsia="仿宋_GB2312" w:hAnsi="宋体"/>
          <w:color w:val="000000"/>
          <w:kern w:val="0"/>
          <w:sz w:val="28"/>
          <w:szCs w:val="28"/>
        </w:rPr>
      </w:pPr>
    </w:p>
    <w:p w:rsidR="004E4BF2" w:rsidRDefault="004E4BF2" w:rsidP="00A10E9D">
      <w:pPr>
        <w:widowControl/>
        <w:shd w:val="clear" w:color="auto" w:fill="FFFFFF"/>
        <w:spacing w:line="560" w:lineRule="exact"/>
        <w:ind w:leftChars="171" w:left="359"/>
        <w:rPr>
          <w:rFonts w:ascii="方正小标宋简体" w:eastAsia="方正小标宋简体" w:hAnsi="黑体" w:cs="方正小标宋简体"/>
          <w:sz w:val="30"/>
          <w:szCs w:val="30"/>
        </w:rPr>
      </w:pPr>
    </w:p>
    <w:sectPr w:rsidR="004E4BF2">
      <w:pgSz w:w="11906" w:h="16838"/>
      <w:pgMar w:top="1440" w:right="1586" w:bottom="1440" w:left="15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275F2E"/>
    <w:multiLevelType w:val="multilevel"/>
    <w:tmpl w:val="68275F2E"/>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422"/>
    <w:rsid w:val="0005776E"/>
    <w:rsid w:val="00114B85"/>
    <w:rsid w:val="00124A6A"/>
    <w:rsid w:val="00131A4F"/>
    <w:rsid w:val="002A18B4"/>
    <w:rsid w:val="002E2074"/>
    <w:rsid w:val="00400FA6"/>
    <w:rsid w:val="00437EF6"/>
    <w:rsid w:val="004E4BF2"/>
    <w:rsid w:val="006556F0"/>
    <w:rsid w:val="00712432"/>
    <w:rsid w:val="007A35D5"/>
    <w:rsid w:val="00921F6B"/>
    <w:rsid w:val="0094648D"/>
    <w:rsid w:val="009562AB"/>
    <w:rsid w:val="009A1CBE"/>
    <w:rsid w:val="00A10E9D"/>
    <w:rsid w:val="00B70422"/>
    <w:rsid w:val="00BA3653"/>
    <w:rsid w:val="00BA3DF6"/>
    <w:rsid w:val="00BA73CE"/>
    <w:rsid w:val="00BB35F1"/>
    <w:rsid w:val="00D3427C"/>
    <w:rsid w:val="00EB56B9"/>
    <w:rsid w:val="00EF0742"/>
    <w:rsid w:val="00F86346"/>
    <w:rsid w:val="01EA602B"/>
    <w:rsid w:val="11777DA4"/>
    <w:rsid w:val="247843AF"/>
    <w:rsid w:val="2A464629"/>
    <w:rsid w:val="6F491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semiHidden/>
    <w:unhideWhenUsed/>
    <w:rPr>
      <w:color w:val="0000FF"/>
      <w:u w:val="single"/>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semiHidden/>
    <w:rPr>
      <w:sz w:val="18"/>
      <w:szCs w:val="18"/>
    </w:rPr>
  </w:style>
  <w:style w:type="paragraph" w:styleId="a6">
    <w:name w:val="List Paragraph"/>
    <w:basedOn w:val="a"/>
    <w:uiPriority w:val="99"/>
    <w:qFormat/>
    <w:pPr>
      <w:ind w:firstLineChars="200" w:firstLine="420"/>
    </w:pPr>
    <w:rPr>
      <w:rFonts w:ascii="Times New Roman" w:eastAsia="宋体" w:hAnsi="Times New Roman" w:cs="Times New Roman"/>
      <w:szCs w:val="21"/>
    </w:rPr>
  </w:style>
  <w:style w:type="paragraph" w:styleId="a7">
    <w:name w:val="Normal (Web)"/>
    <w:basedOn w:val="a"/>
    <w:uiPriority w:val="99"/>
    <w:unhideWhenUsed/>
    <w:rsid w:val="0005776E"/>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semiHidden/>
    <w:unhideWhenUsed/>
    <w:rPr>
      <w:color w:val="0000FF"/>
      <w:u w:val="single"/>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semiHidden/>
    <w:rPr>
      <w:sz w:val="18"/>
      <w:szCs w:val="18"/>
    </w:rPr>
  </w:style>
  <w:style w:type="paragraph" w:styleId="a6">
    <w:name w:val="List Paragraph"/>
    <w:basedOn w:val="a"/>
    <w:uiPriority w:val="99"/>
    <w:qFormat/>
    <w:pPr>
      <w:ind w:firstLineChars="200" w:firstLine="420"/>
    </w:pPr>
    <w:rPr>
      <w:rFonts w:ascii="Times New Roman" w:eastAsia="宋体" w:hAnsi="Times New Roman" w:cs="Times New Roman"/>
      <w:szCs w:val="21"/>
    </w:rPr>
  </w:style>
  <w:style w:type="paragraph" w:styleId="a7">
    <w:name w:val="Normal (Web)"/>
    <w:basedOn w:val="a"/>
    <w:uiPriority w:val="99"/>
    <w:unhideWhenUsed/>
    <w:rsid w:val="0005776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0492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352</Words>
  <Characters>2013</Characters>
  <Application>Microsoft Office Word</Application>
  <DocSecurity>0</DocSecurity>
  <Lines>16</Lines>
  <Paragraphs>4</Paragraphs>
  <ScaleCrop>false</ScaleCrop>
  <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肖菲</cp:lastModifiedBy>
  <cp:revision>5</cp:revision>
  <dcterms:created xsi:type="dcterms:W3CDTF">2021-03-05T07:35:00Z</dcterms:created>
  <dcterms:modified xsi:type="dcterms:W3CDTF">2021-03-08T00:34:00Z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