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怀化学院音乐学专业“专升本”(专业测试</w:t>
      </w:r>
      <w:r>
        <w:rPr>
          <w:b/>
          <w:bCs/>
          <w:sz w:val="32"/>
          <w:szCs w:val="32"/>
        </w:rPr>
        <w:t>)</w:t>
      </w:r>
      <w:r>
        <w:rPr>
          <w:rFonts w:hint="eastAsia"/>
          <w:b/>
          <w:bCs/>
          <w:sz w:val="32"/>
          <w:szCs w:val="32"/>
        </w:rPr>
        <w:t>考试大纲</w:t>
      </w:r>
    </w:p>
    <w:p>
      <w:pPr>
        <w:ind w:firstLine="480" w:firstLineChars="200"/>
        <w:rPr>
          <w:sz w:val="24"/>
        </w:rPr>
      </w:pP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根据湖南省音乐学专业“专升本”的相关规定，怀化学院拟定202</w:t>
      </w:r>
      <w:r>
        <w:rPr>
          <w:sz w:val="24"/>
        </w:rPr>
        <w:t>3</w:t>
      </w:r>
      <w:r>
        <w:rPr>
          <w:rFonts w:hint="eastAsia"/>
          <w:sz w:val="24"/>
        </w:rPr>
        <w:t>年音乐学专业“专升本”（专业测试）考试大纲，专业测试科目分为视唱和专业主项，考试总分各100分。</w:t>
      </w:r>
    </w:p>
    <w:p>
      <w:pPr>
        <w:jc w:val="center"/>
        <w:rPr>
          <w:b/>
          <w:bCs/>
          <w:sz w:val="24"/>
        </w:rPr>
      </w:pPr>
      <w:bookmarkStart w:id="0" w:name="_GoBack"/>
      <w:r>
        <w:rPr>
          <w:rFonts w:hint="eastAsia"/>
          <w:b/>
          <w:bCs/>
          <w:sz w:val="24"/>
        </w:rPr>
        <w:t>《视唱》考试大纲</w:t>
      </w:r>
    </w:p>
    <w:bookmarkEnd w:id="0"/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一、基本信息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视唱是</w:t>
      </w:r>
      <w:r>
        <w:rPr>
          <w:sz w:val="24"/>
        </w:rPr>
        <w:t>高校音乐学专业的必修课</w:t>
      </w:r>
      <w:r>
        <w:rPr>
          <w:rFonts w:hint="eastAsia"/>
          <w:sz w:val="24"/>
        </w:rPr>
        <w:t>，</w:t>
      </w:r>
      <w:r>
        <w:rPr>
          <w:sz w:val="24"/>
        </w:rPr>
        <w:t>对</w:t>
      </w:r>
      <w:r>
        <w:rPr>
          <w:rFonts w:hint="eastAsia"/>
          <w:sz w:val="24"/>
        </w:rPr>
        <w:t>音乐学</w:t>
      </w:r>
      <w:r>
        <w:rPr>
          <w:sz w:val="24"/>
        </w:rPr>
        <w:t>专业技能表现有基础性作用，也对</w:t>
      </w:r>
      <w:r>
        <w:rPr>
          <w:rFonts w:hint="eastAsia"/>
          <w:sz w:val="24"/>
        </w:rPr>
        <w:t>学生音乐</w:t>
      </w:r>
      <w:r>
        <w:rPr>
          <w:sz w:val="24"/>
        </w:rPr>
        <w:t>素质的培养有辅助作用</w:t>
      </w:r>
      <w:r>
        <w:rPr>
          <w:rFonts w:hint="eastAsia"/>
          <w:sz w:val="24"/>
        </w:rPr>
        <w:t>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二、考试目的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旨在考查学生对视唱方面音乐基础技能的掌握，评测音准、节奏、音乐表情、视唱能力，综合评测考生对音乐旋律的理解与表达能力。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三、考试内容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抽选两首视唱曲目。曲目包括简谱视唱和五线谱视唱两种类型曲目，其中五线谱视唱为无调号的高音谱表视唱。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四、考试要求</w:t>
      </w:r>
    </w:p>
    <w:p>
      <w:pPr>
        <w:ind w:firstLine="480"/>
        <w:rPr>
          <w:sz w:val="24"/>
        </w:rPr>
      </w:pPr>
      <w:r>
        <w:rPr>
          <w:rFonts w:hint="eastAsia"/>
          <w:sz w:val="24"/>
        </w:rPr>
        <w:t>本考试采取单一面试考核，考生不得携带任何纸张、笔记本、作业本等进入考场。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五、考试方法及时间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考试方法：视唱采取单一面试考核形式，考试按照考试规定的统一时间，进入考核现场。考试时间依据考生完成及考生人数而定。</w:t>
      </w:r>
    </w:p>
    <w:p>
      <w:pPr>
        <w:ind w:firstLine="480" w:firstLineChars="200"/>
        <w:rPr>
          <w:sz w:val="24"/>
        </w:rPr>
      </w:pP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六、考试题型结构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视唱为2题，五线谱、简谱各1题。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简谱视唱：节拍范围为2/4拍、3/4拍、4/4拍，包括基本节奏型，连线与休止节奏及简单变化音。</w:t>
      </w:r>
    </w:p>
    <w:p>
      <w:pPr>
        <w:rPr>
          <w:sz w:val="24"/>
        </w:rPr>
      </w:pPr>
      <w:r>
        <w:drawing>
          <wp:inline distT="0" distB="0" distL="114300" distR="114300">
            <wp:extent cx="5272405" cy="814070"/>
            <wp:effectExtent l="0" t="0" r="4445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356860" cy="573405"/>
            <wp:effectExtent l="0" t="0" r="254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56860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</w:rPr>
      </w:pPr>
      <w:r>
        <w:rPr>
          <w:rFonts w:hint="eastAsia"/>
          <w:sz w:val="24"/>
        </w:rPr>
        <w:t xml:space="preserve">    五线谱视唱：C大调、a小调、C宫系统调，节拍范围为2/4拍、3/4拍、4/4拍，以常见的节奏形态与流畅的旋律进行为主要内容，并应掌握附点音符、切分音三连音、休止符、音程大跳（八度以内）及经过与辅助等形式的变化音。</w:t>
      </w:r>
    </w:p>
    <w:p>
      <w:pPr>
        <w:rPr>
          <w:sz w:val="24"/>
        </w:rPr>
      </w:pPr>
      <w:r>
        <w:rPr>
          <w:rFonts w:hint="eastAsia" w:eastAsia="宋体"/>
        </w:rPr>
        <w:drawing>
          <wp:inline distT="0" distB="0" distL="114300" distR="114300">
            <wp:extent cx="5266055" cy="1097915"/>
            <wp:effectExtent l="0" t="0" r="4445" b="63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09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七、考试分值及评分标准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五线谱、简谱各占50分，共100分。</w:t>
      </w:r>
    </w:p>
    <w:tbl>
      <w:tblPr>
        <w:tblStyle w:val="3"/>
        <w:tblW w:w="86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7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</w:rPr>
              <w:t>得分等级</w:t>
            </w:r>
          </w:p>
        </w:tc>
        <w:tc>
          <w:tcPr>
            <w:tcW w:w="7390" w:type="dxa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</w:rPr>
              <w:t>具体要求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90以上</w:t>
            </w:r>
          </w:p>
        </w:tc>
        <w:tc>
          <w:tcPr>
            <w:tcW w:w="739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基本的音准感、节奏感及音乐表现力较好。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80-90分</w:t>
            </w:r>
          </w:p>
        </w:tc>
        <w:tc>
          <w:tcPr>
            <w:tcW w:w="739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音准感、节奏感较好，但是音乐表现力不足。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5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60-70分</w:t>
            </w:r>
          </w:p>
        </w:tc>
        <w:tc>
          <w:tcPr>
            <w:tcW w:w="739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能基本完成视唱，但存在一定的节奏和音准问题，风格韵律表现不足。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60分以下</w:t>
            </w:r>
          </w:p>
        </w:tc>
        <w:tc>
          <w:tcPr>
            <w:tcW w:w="739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音准感不强，节奏感比较差，不能完整的完成视唱。</w:t>
            </w:r>
          </w:p>
        </w:tc>
      </w:tr>
    </w:tbl>
    <w:p>
      <w:pPr>
        <w:rPr>
          <w:sz w:val="24"/>
        </w:rPr>
      </w:pP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八、参考书目（含主编、出版社、出版年份、版次）</w:t>
      </w:r>
    </w:p>
    <w:p>
      <w:pPr>
        <w:ind w:left="479" w:leftChars="228"/>
        <w:rPr>
          <w:rFonts w:hint="eastAsia" w:eastAsiaTheme="minorEastAsia"/>
          <w:sz w:val="24"/>
          <w:lang w:eastAsia="zh-CN"/>
        </w:rPr>
      </w:pPr>
      <w:r>
        <w:rPr>
          <w:rFonts w:hint="eastAsia"/>
          <w:sz w:val="24"/>
        </w:rPr>
        <w:t>《简明视唱练耳教程》孙虹、范建明 ，上海音乐学院出版社，2008年。</w:t>
      </w:r>
    </w:p>
    <w:p>
      <w:pPr>
        <w:ind w:left="479" w:leftChars="228"/>
        <w:rPr>
          <w:sz w:val="24"/>
        </w:rPr>
      </w:pPr>
      <w:r>
        <w:rPr>
          <w:rFonts w:hint="eastAsia"/>
          <w:sz w:val="24"/>
        </w:rPr>
        <w:t>《视唱基础教程》    冯往前 ，  湖南文艺出版社，2006年。</w:t>
      </w:r>
    </w:p>
    <w:p>
      <w:pPr>
        <w:ind w:left="479" w:leftChars="228"/>
        <w:rPr>
          <w:sz w:val="24"/>
        </w:rPr>
      </w:pPr>
      <w:r>
        <w:rPr>
          <w:rFonts w:hint="eastAsia"/>
          <w:sz w:val="24"/>
        </w:rPr>
        <w:t>《视唱教程》亨利·雷蒙恩 古斯塔夫·卡卢利，人民音乐出版社，2000年。</w:t>
      </w:r>
    </w:p>
    <w:p>
      <w:pPr>
        <w:rPr>
          <w:rFonts w:ascii="宋体" w:hAnsi="宋体" w:eastAsia="宋体" w:cs="宋体"/>
          <w:color w:val="000000"/>
          <w:sz w:val="7"/>
          <w:szCs w:val="7"/>
        </w:rPr>
      </w:pPr>
    </w:p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RlZDhiOTk1MDEzZTJiMDAzMjk1ZDdjMmQ1NTNiNzIifQ=="/>
  </w:docVars>
  <w:rsids>
    <w:rsidRoot w:val="008E1C66"/>
    <w:rsid w:val="00001EAF"/>
    <w:rsid w:val="00071460"/>
    <w:rsid w:val="00073E5E"/>
    <w:rsid w:val="0008770F"/>
    <w:rsid w:val="000978C1"/>
    <w:rsid w:val="000A0725"/>
    <w:rsid w:val="000A1FF0"/>
    <w:rsid w:val="000C471D"/>
    <w:rsid w:val="000E132F"/>
    <w:rsid w:val="001061F2"/>
    <w:rsid w:val="00154A8A"/>
    <w:rsid w:val="001A7F2C"/>
    <w:rsid w:val="001B1856"/>
    <w:rsid w:val="001C38BC"/>
    <w:rsid w:val="001C51B3"/>
    <w:rsid w:val="00231284"/>
    <w:rsid w:val="002313C0"/>
    <w:rsid w:val="00276E13"/>
    <w:rsid w:val="0028444D"/>
    <w:rsid w:val="00295923"/>
    <w:rsid w:val="002A085C"/>
    <w:rsid w:val="002A59FC"/>
    <w:rsid w:val="002B39AA"/>
    <w:rsid w:val="002B6A79"/>
    <w:rsid w:val="002F7AB4"/>
    <w:rsid w:val="00367B84"/>
    <w:rsid w:val="0039424F"/>
    <w:rsid w:val="003C715A"/>
    <w:rsid w:val="003D2C58"/>
    <w:rsid w:val="003E74AF"/>
    <w:rsid w:val="00402664"/>
    <w:rsid w:val="00406ED8"/>
    <w:rsid w:val="004378CB"/>
    <w:rsid w:val="00477570"/>
    <w:rsid w:val="00495BCE"/>
    <w:rsid w:val="004A0FB9"/>
    <w:rsid w:val="004A2C7D"/>
    <w:rsid w:val="004A2F6F"/>
    <w:rsid w:val="004B09A6"/>
    <w:rsid w:val="004B1D28"/>
    <w:rsid w:val="00507999"/>
    <w:rsid w:val="00511420"/>
    <w:rsid w:val="00512BFB"/>
    <w:rsid w:val="00541912"/>
    <w:rsid w:val="00541B2D"/>
    <w:rsid w:val="0054332C"/>
    <w:rsid w:val="00543CAF"/>
    <w:rsid w:val="005741C5"/>
    <w:rsid w:val="00577578"/>
    <w:rsid w:val="00585F40"/>
    <w:rsid w:val="005B2CB1"/>
    <w:rsid w:val="005E337A"/>
    <w:rsid w:val="005F68A3"/>
    <w:rsid w:val="0060104C"/>
    <w:rsid w:val="00604C5F"/>
    <w:rsid w:val="00607018"/>
    <w:rsid w:val="006571E1"/>
    <w:rsid w:val="00674E9A"/>
    <w:rsid w:val="00680AA3"/>
    <w:rsid w:val="006B6D91"/>
    <w:rsid w:val="006E0A50"/>
    <w:rsid w:val="00700AB6"/>
    <w:rsid w:val="007136D9"/>
    <w:rsid w:val="00713F4C"/>
    <w:rsid w:val="00754392"/>
    <w:rsid w:val="00755152"/>
    <w:rsid w:val="0077104E"/>
    <w:rsid w:val="00790B17"/>
    <w:rsid w:val="007A19E5"/>
    <w:rsid w:val="007A7D39"/>
    <w:rsid w:val="007B114A"/>
    <w:rsid w:val="007B4E90"/>
    <w:rsid w:val="007F7D53"/>
    <w:rsid w:val="00825325"/>
    <w:rsid w:val="008733D5"/>
    <w:rsid w:val="008E1C66"/>
    <w:rsid w:val="00925F68"/>
    <w:rsid w:val="00962099"/>
    <w:rsid w:val="009C5D58"/>
    <w:rsid w:val="009E04B7"/>
    <w:rsid w:val="00A66C49"/>
    <w:rsid w:val="00A80890"/>
    <w:rsid w:val="00AB234B"/>
    <w:rsid w:val="00AD4512"/>
    <w:rsid w:val="00AD6ADD"/>
    <w:rsid w:val="00B03EC7"/>
    <w:rsid w:val="00B177C1"/>
    <w:rsid w:val="00B32D81"/>
    <w:rsid w:val="00B36620"/>
    <w:rsid w:val="00B52752"/>
    <w:rsid w:val="00B76385"/>
    <w:rsid w:val="00B946A0"/>
    <w:rsid w:val="00C05794"/>
    <w:rsid w:val="00C078C5"/>
    <w:rsid w:val="00C14C49"/>
    <w:rsid w:val="00C249AD"/>
    <w:rsid w:val="00C56DAB"/>
    <w:rsid w:val="00C62373"/>
    <w:rsid w:val="00C63F80"/>
    <w:rsid w:val="00C725B4"/>
    <w:rsid w:val="00C832D7"/>
    <w:rsid w:val="00CB0B49"/>
    <w:rsid w:val="00CC1167"/>
    <w:rsid w:val="00CE3F16"/>
    <w:rsid w:val="00D17557"/>
    <w:rsid w:val="00D25C35"/>
    <w:rsid w:val="00D33746"/>
    <w:rsid w:val="00D500BF"/>
    <w:rsid w:val="00D853C2"/>
    <w:rsid w:val="00D86C91"/>
    <w:rsid w:val="00D92AD5"/>
    <w:rsid w:val="00DA13C8"/>
    <w:rsid w:val="00DA398D"/>
    <w:rsid w:val="00DD3164"/>
    <w:rsid w:val="00E112A2"/>
    <w:rsid w:val="00E63D46"/>
    <w:rsid w:val="00EA67E4"/>
    <w:rsid w:val="00EB6C5A"/>
    <w:rsid w:val="00ED133B"/>
    <w:rsid w:val="00F10853"/>
    <w:rsid w:val="00F479F1"/>
    <w:rsid w:val="00F64606"/>
    <w:rsid w:val="00FA4DCA"/>
    <w:rsid w:val="00FC174D"/>
    <w:rsid w:val="00FE7752"/>
    <w:rsid w:val="00FF778B"/>
    <w:rsid w:val="24C1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259</Words>
  <Characters>1478</Characters>
  <Lines>12</Lines>
  <Paragraphs>3</Paragraphs>
  <TotalTime>3</TotalTime>
  <ScaleCrop>false</ScaleCrop>
  <LinksUpToDate>false</LinksUpToDate>
  <CharactersWithSpaces>1734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2022-03-13T15:13:00Z</dcterms:created>
  <dc:creator>nx2210</dc:creator>
  <cp:lastModifiedBy>小玲珑1413961518</cp:lastModifiedBy>
  <dcterms:modified xsi:type="dcterms:W3CDTF">2023-02-08T13:26:40Z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E26B60E0C3BA4CF5AAF668A073BB5B15</vt:lpwstr>
  </property>
</Properties>
</file>