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湘南学院202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zh-TW" w:eastAsia="zh-TW"/>
        </w:rPr>
        <w:t>专升本考试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科目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zh-TW" w:eastAsia="zh-TW"/>
        </w:rPr>
        <w:t>信息一览表</w:t>
      </w:r>
    </w:p>
    <w:p>
      <w:pPr>
        <w:pStyle w:val="9"/>
        <w:keepNext w:val="0"/>
        <w:keepLines w:val="0"/>
        <w:pageBreakBefore w:val="0"/>
        <w:widowControl w:val="0"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zh-TW" w:eastAsia="zh-TW"/>
        </w:rPr>
      </w:pPr>
    </w:p>
    <w:tbl>
      <w:tblPr>
        <w:tblStyle w:val="10"/>
        <w:tblW w:w="14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96"/>
        <w:gridCol w:w="1048"/>
        <w:gridCol w:w="1228"/>
        <w:gridCol w:w="2662"/>
        <w:gridCol w:w="1313"/>
        <w:gridCol w:w="2618"/>
        <w:gridCol w:w="1166"/>
        <w:gridCol w:w="3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2" w:hRule="atLeast"/>
          <w:tblHeader/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专业</w:t>
            </w:r>
          </w:p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代码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专业名称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考试</w:t>
            </w:r>
          </w:p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科目一</w:t>
            </w:r>
          </w:p>
        </w:tc>
        <w:tc>
          <w:tcPr>
            <w:tcW w:w="2662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科目1参考用书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考试</w:t>
            </w:r>
          </w:p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科目二</w:t>
            </w:r>
          </w:p>
        </w:tc>
        <w:tc>
          <w:tcPr>
            <w:tcW w:w="261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科目2参考用书</w:t>
            </w:r>
          </w:p>
        </w:tc>
        <w:tc>
          <w:tcPr>
            <w:tcW w:w="116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考试科目三</w:t>
            </w:r>
          </w:p>
        </w:tc>
        <w:tc>
          <w:tcPr>
            <w:tcW w:w="362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0"/>
                <w:sz w:val="21"/>
                <w:szCs w:val="21"/>
              </w:rPr>
              <w:t>科目3参考用书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050101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汉语言文学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现代汉语</w:t>
            </w:r>
          </w:p>
        </w:tc>
        <w:tc>
          <w:tcPr>
            <w:tcW w:w="2662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《现代汉语（上）（下）》                               (增订6版)                                                                                      2017年6月                        ISBN 9787040465938、9787040469882                                高等教育出版社 黄伯荣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写作学</w:t>
            </w:r>
          </w:p>
        </w:tc>
        <w:tc>
          <w:tcPr>
            <w:tcW w:w="261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《现代写作学教程》                                                 2018年7月第4次印刷                                                       ISBN 9787548711711                           中南大学出版社  曾方荣</w:t>
            </w:r>
          </w:p>
        </w:tc>
        <w:tc>
          <w:tcPr>
            <w:tcW w:w="116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中国古代文学</w:t>
            </w:r>
          </w:p>
        </w:tc>
        <w:tc>
          <w:tcPr>
            <w:tcW w:w="362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《中国古代文学（上）（中）（下）》第二版  2018年8月                                        ISBN 9787040501087、9787040501094、9787040501179                                                        高等教育出版社 本书编写组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1" w:hRule="atLeast"/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101101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1228" w:type="dxa"/>
            <w:vMerge w:val="restart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系统解剖学</w:t>
            </w:r>
          </w:p>
        </w:tc>
        <w:tc>
          <w:tcPr>
            <w:tcW w:w="2662" w:type="dxa"/>
            <w:vMerge w:val="restart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系统解剖学  第9版  人民卫生出版社  丁文龙、刘学政主编</w:t>
            </w:r>
          </w:p>
        </w:tc>
        <w:tc>
          <w:tcPr>
            <w:tcW w:w="1313" w:type="dxa"/>
            <w:vMerge w:val="restart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生理学</w:t>
            </w:r>
          </w:p>
        </w:tc>
        <w:tc>
          <w:tcPr>
            <w:tcW w:w="2618" w:type="dxa"/>
            <w:vMerge w:val="restart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王庭槐主编（第九版）.生理学.北京：人民卫生出版社，2022</w:t>
            </w:r>
          </w:p>
        </w:tc>
        <w:tc>
          <w:tcPr>
            <w:tcW w:w="116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基础护理学</w:t>
            </w:r>
          </w:p>
        </w:tc>
        <w:tc>
          <w:tcPr>
            <w:tcW w:w="362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李小寒,尚少梅主编：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《基础护理学》(第6版)，人民卫生出版社，2021.04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atLeast"/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100201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1228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诊断学</w:t>
            </w:r>
          </w:p>
        </w:tc>
        <w:tc>
          <w:tcPr>
            <w:tcW w:w="362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keepNext w:val="0"/>
              <w:keepLines w:val="0"/>
              <w:framePr w:wrap="auto" w:vAnchor="margin" w:hAnchor="text" w:yAlign="inline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w w:val="100"/>
                <w:kern w:val="0"/>
                <w:positio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《诊断学》万学红、卢雪峰，第九版，北京：人民卫生出版社，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pacing w:val="0"/>
                <w:w w:val="100"/>
                <w:kern w:val="0"/>
                <w:position w:val="0"/>
                <w:sz w:val="18"/>
                <w:szCs w:val="18"/>
                <w:u w:val="none" w:color="000000"/>
                <w:vertAlign w:val="baseline"/>
                <w:lang w:val="en-US" w:eastAsia="zh-CN" w:bidi="ar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101003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医学影像技术</w:t>
            </w:r>
          </w:p>
        </w:tc>
        <w:tc>
          <w:tcPr>
            <w:tcW w:w="1228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医学影像诊断学</w:t>
            </w:r>
          </w:p>
        </w:tc>
        <w:tc>
          <w:tcPr>
            <w:tcW w:w="362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《医学影像诊断学》（第4版），白人驹，韩萍，于春水等主编，人民卫生出版社，2016.</w:t>
            </w:r>
          </w:p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ISBN:978-7-117-23813-7/R·23814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2" w:hRule="atLeast"/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101001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1228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临床基础检验学技术</w:t>
            </w:r>
          </w:p>
        </w:tc>
        <w:tc>
          <w:tcPr>
            <w:tcW w:w="362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《临床基础检验学》，龚道元，胥文春，郑峻松等主编，人民卫生出版社，2017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atLeast"/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101005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康复治疗学</w:t>
            </w:r>
          </w:p>
        </w:tc>
        <w:tc>
          <w:tcPr>
            <w:tcW w:w="1228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2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8" w:type="dxa"/>
            <w:vMerge w:val="continue"/>
            <w:shd w:val="clear" w:color="auto" w:fill="FFFFFF"/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物理治疗学</w:t>
            </w:r>
          </w:p>
        </w:tc>
        <w:tc>
          <w:tcPr>
            <w:tcW w:w="362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《物理治疗学》，主编：燕铁斌，人民卫生出版社，2021.4，第3版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atLeast"/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100701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  学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药理学</w:t>
            </w:r>
          </w:p>
        </w:tc>
        <w:tc>
          <w:tcPr>
            <w:tcW w:w="2662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《药理学》（第8版）朱依谆，殷明，人民卫生出版社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药物化学</w:t>
            </w:r>
          </w:p>
        </w:tc>
        <w:tc>
          <w:tcPr>
            <w:tcW w:w="261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《药物化学》（第8版）主编：尤启冬，人民卫生出版社</w:t>
            </w:r>
          </w:p>
        </w:tc>
        <w:tc>
          <w:tcPr>
            <w:tcW w:w="116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药剂学</w:t>
            </w:r>
          </w:p>
        </w:tc>
        <w:tc>
          <w:tcPr>
            <w:tcW w:w="362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《药剂学》（第8版）主编：方亮，人民卫生出版社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6" w:hRule="atLeast"/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030101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  学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宪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</w:tc>
        <w:tc>
          <w:tcPr>
            <w:tcW w:w="2662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韩大元主编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宪法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第七版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），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国人民大学出版社20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宋体" w:cs="Times New Roman"/>
                <w:color w:val="auto"/>
                <w:lang w:val="en-US" w:eastAsia="zh-CN"/>
              </w:rPr>
              <w:t>版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刑法</w:t>
            </w:r>
          </w:p>
        </w:tc>
        <w:tc>
          <w:tcPr>
            <w:tcW w:w="261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黄京平著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刑法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》（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第八版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中国人民大学出版社2021版</w:t>
            </w:r>
          </w:p>
        </w:tc>
        <w:tc>
          <w:tcPr>
            <w:tcW w:w="116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刑事诉讼法</w:t>
            </w:r>
          </w:p>
        </w:tc>
        <w:tc>
          <w:tcPr>
            <w:tcW w:w="362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王新清主编《刑事诉讼法》（第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七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版），中国人民大学出版社20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6" w:hRule="atLeast"/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030302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社会工作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社会学概论</w:t>
            </w:r>
          </w:p>
        </w:tc>
        <w:tc>
          <w:tcPr>
            <w:tcW w:w="2662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《社会学概论》（第二版），《社会学概论》编写组，人民出版社，2020年版。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社会工作概论</w:t>
            </w:r>
          </w:p>
        </w:tc>
        <w:tc>
          <w:tcPr>
            <w:tcW w:w="261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《社会工作概论》（第三版），王思斌主编，高等教育出版社，2014年出版</w:t>
            </w:r>
          </w:p>
        </w:tc>
        <w:tc>
          <w:tcPr>
            <w:tcW w:w="116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社会工作实务</w:t>
            </w:r>
          </w:p>
        </w:tc>
        <w:tc>
          <w:tcPr>
            <w:tcW w:w="362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《社会工作实务》(初级），全国社会工作者职业水平考试教材编写组，中国社会出版社，2022年版。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0" w:hRule="atLeast"/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120901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旅游管理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导游业务</w:t>
            </w:r>
          </w:p>
        </w:tc>
        <w:tc>
          <w:tcPr>
            <w:tcW w:w="2662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《导游业务》（第5版）全国导游人员资格考试教材写组编，中国旅游出版社，</w:t>
            </w:r>
            <w:r>
              <w:rPr>
                <w:rFonts w:hint="eastAsia" w:ascii="Times New Roman" w:hAnsi="Times New Roman" w:eastAsia="宋体" w:cs="Times New Roman"/>
                <w:color w:val="auto"/>
                <w:lang w:val="en-US" w:eastAsia="zh-CN"/>
              </w:rPr>
              <w:t>2021年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旅游学</w:t>
            </w:r>
          </w:p>
        </w:tc>
        <w:tc>
          <w:tcPr>
            <w:tcW w:w="261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李天元、张朝枝、 白凯编，《旅游学》，高等教育出版社 ，2019年10月第四版</w:t>
            </w:r>
          </w:p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前厅与客房管理</w:t>
            </w:r>
          </w:p>
        </w:tc>
        <w:tc>
          <w:tcPr>
            <w:tcW w:w="362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孟庆杰等编《前厅与客房管理》第2版，北京，旅游教育出版社,2011年6月第2版。</w:t>
            </w:r>
          </w:p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5" w:hRule="atLeast"/>
          <w:jc w:val="center"/>
        </w:trPr>
        <w:tc>
          <w:tcPr>
            <w:tcW w:w="79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120204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122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管理学原理</w:t>
            </w:r>
          </w:p>
        </w:tc>
        <w:tc>
          <w:tcPr>
            <w:tcW w:w="2662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马工程《管理学》编写组，《管理学》，高等教育出版社，2019年第一版。</w:t>
            </w:r>
          </w:p>
        </w:tc>
        <w:tc>
          <w:tcPr>
            <w:tcW w:w="1313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会计学原理</w:t>
            </w:r>
          </w:p>
        </w:tc>
        <w:tc>
          <w:tcPr>
            <w:tcW w:w="2618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陈应侠，石惠惠，何群英.《基础会计学》：电子科技大学出版社.2020.12</w:t>
            </w:r>
          </w:p>
        </w:tc>
        <w:tc>
          <w:tcPr>
            <w:tcW w:w="116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财务管理</w:t>
            </w:r>
          </w:p>
        </w:tc>
        <w:tc>
          <w:tcPr>
            <w:tcW w:w="3626" w:type="dxa"/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袁梅：《财务管理项目化教程》，西北工业大学出版社2020年。</w:t>
            </w:r>
          </w:p>
          <w:p>
            <w:pPr>
              <w:pStyle w:val="16"/>
              <w:keepNext w:val="0"/>
              <w:keepLines w:val="0"/>
              <w:pageBreakBefore w:val="0"/>
              <w:framePr w:wrap="auto" w:vAnchor="margin" w:hAnchor="text" w:yAlign="inline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6840" w:h="11920" w:orient="landscape"/>
      <w:pgMar w:top="1134" w:right="1531" w:bottom="1134" w:left="1531" w:header="850" w:footer="992" w:gutter="0"/>
      <w:pgNumType w:fmt="numberInDash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uto" w:vAnchor="margin" w:hAnchor="text" w:yAlign="inline"/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framePr w:wrap="auto" w:vAnchor="margin" w:hAnchor="text" w:yAlign="inline"/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jXUj0AAAAAUBAAAPAAAAAAAAAAEAIAAAACIAAABk&#10;cnMvZG93bnJldi54bWxQSwECFAAUAAAACACHTuJAhorRs0cCAACIBAAADgAAAAAAAAABACAAAAAf&#10;AQAAZHJzL2Uyb0RvYy54bWxQSwUGAAAAAAYABgBZAQAA2A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framePr w:wrap="auto" w:vAnchor="margin" w:hAnchor="text" w:yAlign="inline"/>
                      <w:snapToGrid w:val="0"/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uto" w:vAnchor="margin" w:hAnchor="text" w:yAlign="inline"/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none"/>
                    </wps:style>
                    <wps:txbx>
                      <w:txbxContent>
                        <w:p>
                          <w:pPr>
                            <w:framePr w:wrap="auto" w:vAnchor="margin" w:hAnchor="text" w:yAlign="inline"/>
                            <w:snapToGrid w:val="0"/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bjXUj0AAAAAUBAAAPAAAAAAAAAAEAIAAAACIAAABk&#10;cnMvZG93bnJldi54bWxQSwECFAAUAAAACACHTuJA3ndhtkcCAACIBAAADgAAAAAAAAABACAAAAAf&#10;AQAAZHJzL2Uyb0RvYy54bWxQSwUGAAAAAAYABgBZAQAA2A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framePr w:wrap="auto" w:vAnchor="margin" w:hAnchor="text" w:yAlign="inline"/>
                      <w:snapToGrid w:val="0"/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18"/>
                      </w:rPr>
                      <w:t>- 2 -</w: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margin" w:hAnchor="text" w:yAlign="inli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20"/>
  <w:autoHyphenation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NzE1NDlkZTQxZTZjOGViMmJhNzI2M2IyNmQ3ODYzM2QifQ=="/>
    <w:docVar w:name="KSO_WPS_MARK_KEY" w:val="27fd0458-004c-4ae0-aaec-2f39798c5a60"/>
  </w:docVars>
  <w:rsids>
    <w:rsidRoot w:val="00000000"/>
    <w:rsid w:val="00496DA9"/>
    <w:rsid w:val="0064233F"/>
    <w:rsid w:val="009F2E6D"/>
    <w:rsid w:val="017815E6"/>
    <w:rsid w:val="017C4E3A"/>
    <w:rsid w:val="01B85F94"/>
    <w:rsid w:val="01CD1A94"/>
    <w:rsid w:val="01DB1C83"/>
    <w:rsid w:val="02353A89"/>
    <w:rsid w:val="025A0E38"/>
    <w:rsid w:val="02D9551D"/>
    <w:rsid w:val="033E071B"/>
    <w:rsid w:val="053A54FB"/>
    <w:rsid w:val="05EE492D"/>
    <w:rsid w:val="0657245C"/>
    <w:rsid w:val="073B06B2"/>
    <w:rsid w:val="07CA6288"/>
    <w:rsid w:val="07E13D6B"/>
    <w:rsid w:val="0878022B"/>
    <w:rsid w:val="093E1B37"/>
    <w:rsid w:val="09F45FD8"/>
    <w:rsid w:val="0A2543E3"/>
    <w:rsid w:val="0B7F7B23"/>
    <w:rsid w:val="0C211ED4"/>
    <w:rsid w:val="0D8B2BDE"/>
    <w:rsid w:val="0DA7666B"/>
    <w:rsid w:val="105D02BD"/>
    <w:rsid w:val="10D46BEA"/>
    <w:rsid w:val="11F64A0A"/>
    <w:rsid w:val="12466EEF"/>
    <w:rsid w:val="126F6B43"/>
    <w:rsid w:val="12A81223"/>
    <w:rsid w:val="12AA36D7"/>
    <w:rsid w:val="12BC7810"/>
    <w:rsid w:val="13D36937"/>
    <w:rsid w:val="14037476"/>
    <w:rsid w:val="14522713"/>
    <w:rsid w:val="14644D57"/>
    <w:rsid w:val="148473BF"/>
    <w:rsid w:val="14BB5F83"/>
    <w:rsid w:val="152F6116"/>
    <w:rsid w:val="15471435"/>
    <w:rsid w:val="15634011"/>
    <w:rsid w:val="16491459"/>
    <w:rsid w:val="16A843D2"/>
    <w:rsid w:val="170D730E"/>
    <w:rsid w:val="173D7210"/>
    <w:rsid w:val="17486C3E"/>
    <w:rsid w:val="17966920"/>
    <w:rsid w:val="179D5560"/>
    <w:rsid w:val="17B52F77"/>
    <w:rsid w:val="188622FA"/>
    <w:rsid w:val="18975246"/>
    <w:rsid w:val="1A2D037C"/>
    <w:rsid w:val="1A6F42AB"/>
    <w:rsid w:val="1AE14356"/>
    <w:rsid w:val="1B397375"/>
    <w:rsid w:val="1BCF41AF"/>
    <w:rsid w:val="1BE04036"/>
    <w:rsid w:val="1D716B1D"/>
    <w:rsid w:val="1DA17A4E"/>
    <w:rsid w:val="1E325779"/>
    <w:rsid w:val="1E8411D7"/>
    <w:rsid w:val="1FF97A4C"/>
    <w:rsid w:val="202F402B"/>
    <w:rsid w:val="204D7D98"/>
    <w:rsid w:val="20BA367F"/>
    <w:rsid w:val="20F272A3"/>
    <w:rsid w:val="217E28FF"/>
    <w:rsid w:val="21EE7A31"/>
    <w:rsid w:val="22712221"/>
    <w:rsid w:val="22CA5F30"/>
    <w:rsid w:val="235D02F2"/>
    <w:rsid w:val="23FC5D5D"/>
    <w:rsid w:val="23FD0015"/>
    <w:rsid w:val="2423778D"/>
    <w:rsid w:val="245D2641"/>
    <w:rsid w:val="24A00DDE"/>
    <w:rsid w:val="24A84769"/>
    <w:rsid w:val="24A85EE5"/>
    <w:rsid w:val="24D82CD6"/>
    <w:rsid w:val="2537086C"/>
    <w:rsid w:val="26DC37D9"/>
    <w:rsid w:val="27AB08B5"/>
    <w:rsid w:val="27F1298E"/>
    <w:rsid w:val="289035E9"/>
    <w:rsid w:val="28BD704C"/>
    <w:rsid w:val="2AA812D6"/>
    <w:rsid w:val="2B053E4C"/>
    <w:rsid w:val="2B0A32E0"/>
    <w:rsid w:val="2BAC62BA"/>
    <w:rsid w:val="2C2220D9"/>
    <w:rsid w:val="2D0120D0"/>
    <w:rsid w:val="2EC658E5"/>
    <w:rsid w:val="2FBA0ACE"/>
    <w:rsid w:val="2FBC2844"/>
    <w:rsid w:val="2FD656B4"/>
    <w:rsid w:val="2FF3709C"/>
    <w:rsid w:val="3049057C"/>
    <w:rsid w:val="308415B4"/>
    <w:rsid w:val="31293F09"/>
    <w:rsid w:val="31967CDB"/>
    <w:rsid w:val="31D9148B"/>
    <w:rsid w:val="326E7E26"/>
    <w:rsid w:val="32FF3876"/>
    <w:rsid w:val="331B4822"/>
    <w:rsid w:val="33773E94"/>
    <w:rsid w:val="34525525"/>
    <w:rsid w:val="34713D3E"/>
    <w:rsid w:val="34F8431E"/>
    <w:rsid w:val="35064C8D"/>
    <w:rsid w:val="362F5B1E"/>
    <w:rsid w:val="3656754F"/>
    <w:rsid w:val="368636C2"/>
    <w:rsid w:val="3688512D"/>
    <w:rsid w:val="36CC7A24"/>
    <w:rsid w:val="36D34057"/>
    <w:rsid w:val="37113475"/>
    <w:rsid w:val="37343B7A"/>
    <w:rsid w:val="37CD3124"/>
    <w:rsid w:val="385B709E"/>
    <w:rsid w:val="38B30C88"/>
    <w:rsid w:val="38DD48B6"/>
    <w:rsid w:val="39E672AD"/>
    <w:rsid w:val="3A053765"/>
    <w:rsid w:val="3A8C0520"/>
    <w:rsid w:val="3B076041"/>
    <w:rsid w:val="3B2577E2"/>
    <w:rsid w:val="3B27770B"/>
    <w:rsid w:val="3BCE7D91"/>
    <w:rsid w:val="3C761DD8"/>
    <w:rsid w:val="3CDE7E6E"/>
    <w:rsid w:val="3CF873C3"/>
    <w:rsid w:val="3DE61E54"/>
    <w:rsid w:val="3DF12F40"/>
    <w:rsid w:val="3E1A3557"/>
    <w:rsid w:val="3E3D4C67"/>
    <w:rsid w:val="3E791760"/>
    <w:rsid w:val="3E7964D0"/>
    <w:rsid w:val="3F1B31DE"/>
    <w:rsid w:val="3F560322"/>
    <w:rsid w:val="3FDA1A36"/>
    <w:rsid w:val="40BA6DA3"/>
    <w:rsid w:val="435A582F"/>
    <w:rsid w:val="44240C8C"/>
    <w:rsid w:val="444700F4"/>
    <w:rsid w:val="47A3011A"/>
    <w:rsid w:val="48353277"/>
    <w:rsid w:val="48403BBB"/>
    <w:rsid w:val="48B55B9D"/>
    <w:rsid w:val="490E670B"/>
    <w:rsid w:val="496D6134"/>
    <w:rsid w:val="497C2B27"/>
    <w:rsid w:val="49F47A9B"/>
    <w:rsid w:val="4AA84D33"/>
    <w:rsid w:val="4B294DDA"/>
    <w:rsid w:val="4B7D39AD"/>
    <w:rsid w:val="4B8D4CE9"/>
    <w:rsid w:val="4C3C28EB"/>
    <w:rsid w:val="4C562535"/>
    <w:rsid w:val="4C910E89"/>
    <w:rsid w:val="4CC457CA"/>
    <w:rsid w:val="4D254D3C"/>
    <w:rsid w:val="4D8207D1"/>
    <w:rsid w:val="4DF23BA9"/>
    <w:rsid w:val="4E3A10AC"/>
    <w:rsid w:val="4E6600F3"/>
    <w:rsid w:val="4F027E1C"/>
    <w:rsid w:val="4FBD3D43"/>
    <w:rsid w:val="50DD469C"/>
    <w:rsid w:val="519A258E"/>
    <w:rsid w:val="51A63790"/>
    <w:rsid w:val="527E021F"/>
    <w:rsid w:val="52FF45DE"/>
    <w:rsid w:val="53277E51"/>
    <w:rsid w:val="53A53E42"/>
    <w:rsid w:val="54433EFC"/>
    <w:rsid w:val="547B6AD0"/>
    <w:rsid w:val="54D67D81"/>
    <w:rsid w:val="55DC47F5"/>
    <w:rsid w:val="56D368BE"/>
    <w:rsid w:val="5765363E"/>
    <w:rsid w:val="576B22D6"/>
    <w:rsid w:val="5797595D"/>
    <w:rsid w:val="57D049C0"/>
    <w:rsid w:val="57DB6670"/>
    <w:rsid w:val="57F95B34"/>
    <w:rsid w:val="581B2AC2"/>
    <w:rsid w:val="583C31B4"/>
    <w:rsid w:val="594C23E9"/>
    <w:rsid w:val="5A2A122E"/>
    <w:rsid w:val="5A403EEE"/>
    <w:rsid w:val="5A470DD9"/>
    <w:rsid w:val="5A7159CB"/>
    <w:rsid w:val="5AF12927"/>
    <w:rsid w:val="5BF22FC6"/>
    <w:rsid w:val="5BF925A6"/>
    <w:rsid w:val="5C723888"/>
    <w:rsid w:val="5D5D7D54"/>
    <w:rsid w:val="5DFB4449"/>
    <w:rsid w:val="5EC7073A"/>
    <w:rsid w:val="5F194C66"/>
    <w:rsid w:val="5F772160"/>
    <w:rsid w:val="60FD48E7"/>
    <w:rsid w:val="61666783"/>
    <w:rsid w:val="61A86601"/>
    <w:rsid w:val="61D92C5E"/>
    <w:rsid w:val="61E22260"/>
    <w:rsid w:val="622B4DD7"/>
    <w:rsid w:val="624D3F53"/>
    <w:rsid w:val="625C73EB"/>
    <w:rsid w:val="62F74DFD"/>
    <w:rsid w:val="635504E7"/>
    <w:rsid w:val="635C53DE"/>
    <w:rsid w:val="63BC45E5"/>
    <w:rsid w:val="646447D2"/>
    <w:rsid w:val="65915CCD"/>
    <w:rsid w:val="65D21249"/>
    <w:rsid w:val="66A75FAF"/>
    <w:rsid w:val="66AE57C5"/>
    <w:rsid w:val="675B2367"/>
    <w:rsid w:val="68353276"/>
    <w:rsid w:val="68925915"/>
    <w:rsid w:val="697D4817"/>
    <w:rsid w:val="6A4E1A7B"/>
    <w:rsid w:val="6A885221"/>
    <w:rsid w:val="6A9D4C68"/>
    <w:rsid w:val="6ACF3981"/>
    <w:rsid w:val="6BB65DBE"/>
    <w:rsid w:val="6C613F7C"/>
    <w:rsid w:val="6C8E0AE9"/>
    <w:rsid w:val="6CA976D1"/>
    <w:rsid w:val="6D140D7C"/>
    <w:rsid w:val="6E2F0E6E"/>
    <w:rsid w:val="6F5E29F5"/>
    <w:rsid w:val="6F862F63"/>
    <w:rsid w:val="6FB66EB2"/>
    <w:rsid w:val="6FF2313D"/>
    <w:rsid w:val="71572EF3"/>
    <w:rsid w:val="72005FE5"/>
    <w:rsid w:val="72C405F2"/>
    <w:rsid w:val="73641793"/>
    <w:rsid w:val="738E2DDF"/>
    <w:rsid w:val="741A03AB"/>
    <w:rsid w:val="745443C6"/>
    <w:rsid w:val="746E1B45"/>
    <w:rsid w:val="74F240A4"/>
    <w:rsid w:val="755E6D0B"/>
    <w:rsid w:val="75614FED"/>
    <w:rsid w:val="75C90F3B"/>
    <w:rsid w:val="760B4F58"/>
    <w:rsid w:val="776821F4"/>
    <w:rsid w:val="77A36141"/>
    <w:rsid w:val="77CD482C"/>
    <w:rsid w:val="782627C3"/>
    <w:rsid w:val="782F4F2E"/>
    <w:rsid w:val="784E2738"/>
    <w:rsid w:val="78B42360"/>
    <w:rsid w:val="79C8563A"/>
    <w:rsid w:val="79DF4732"/>
    <w:rsid w:val="79F1067A"/>
    <w:rsid w:val="7A3E0A64"/>
    <w:rsid w:val="7A794B87"/>
    <w:rsid w:val="7A7D43B5"/>
    <w:rsid w:val="7B375D98"/>
    <w:rsid w:val="7B7301DE"/>
    <w:rsid w:val="7B784585"/>
    <w:rsid w:val="7BAD6BCB"/>
    <w:rsid w:val="7C296138"/>
    <w:rsid w:val="7C2B38A8"/>
    <w:rsid w:val="7C3E69BF"/>
    <w:rsid w:val="7D321D4E"/>
    <w:rsid w:val="7D3D00ED"/>
    <w:rsid w:val="7D752734"/>
    <w:rsid w:val="7DE14F1D"/>
    <w:rsid w:val="7E266B71"/>
    <w:rsid w:val="7E2D0A16"/>
    <w:rsid w:val="7E4D2DE0"/>
    <w:rsid w:val="7E714CEC"/>
    <w:rsid w:val="7E7933A7"/>
    <w:rsid w:val="7F410946"/>
    <w:rsid w:val="7FC856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3">
    <w:name w:val="heading 1"/>
    <w:next w:val="1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1"/>
    </w:pPr>
    <w:rPr>
      <w:rFonts w:ascii="方正小标宋简体" w:hAnsi="方正小标宋简体" w:eastAsia="方正小标宋简体" w:cs="方正小标宋简体"/>
      <w:color w:val="000000"/>
      <w:spacing w:val="0"/>
      <w:w w:val="100"/>
      <w:kern w:val="0"/>
      <w:position w:val="0"/>
      <w:sz w:val="44"/>
      <w:szCs w:val="44"/>
      <w:u w:val="none" w:color="000000"/>
      <w:vertAlign w:val="baseline"/>
      <w:lang w:val="en-US"/>
    </w:rPr>
  </w:style>
  <w:style w:type="paragraph" w:styleId="4">
    <w:name w:val="heading 2"/>
    <w:next w:val="1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716" w:right="0" w:firstLine="0"/>
      <w:jc w:val="left"/>
      <w:outlineLvl w:val="2"/>
    </w:pPr>
    <w:rPr>
      <w:rFonts w:ascii="仿宋_GB2312" w:hAnsi="仿宋_GB2312" w:eastAsia="仿宋_GB2312" w:cs="仿宋_GB2312"/>
      <w:b/>
      <w:bCs/>
      <w:color w:val="000000"/>
      <w:spacing w:val="0"/>
      <w:w w:val="100"/>
      <w:kern w:val="0"/>
      <w:position w:val="0"/>
      <w:sz w:val="32"/>
      <w:szCs w:val="32"/>
      <w:u w:val="none" w:color="000000"/>
      <w:vertAlign w:val="baseline"/>
      <w:lang w:val="en-US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109" w:right="0" w:firstLine="0"/>
      <w:jc w:val="left"/>
      <w:outlineLvl w:val="9"/>
    </w:pPr>
    <w:rPr>
      <w:rFonts w:ascii="仿宋_GB2312" w:hAnsi="仿宋_GB2312" w:eastAsia="仿宋_GB2312" w:cs="仿宋_GB2312"/>
      <w:color w:val="000000"/>
      <w:spacing w:val="0"/>
      <w:w w:val="10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6">
    <w:name w:val="Plain Text"/>
    <w:basedOn w:val="1"/>
    <w:unhideWhenUsed/>
    <w:qFormat/>
    <w:uiPriority w:val="99"/>
    <w:rPr>
      <w:rFonts w:ascii="等线" w:hAnsi="Courier New" w:eastAsia="等线" w:cs="Courier New"/>
    </w:rPr>
  </w:style>
  <w:style w:type="paragraph" w:styleId="7">
    <w:name w:val="footer"/>
    <w:basedOn w:val="1"/>
    <w:qFormat/>
    <w:uiPriority w:val="0"/>
    <w:pPr>
      <w:keepNext w:val="0"/>
      <w:keepLines w:val="0"/>
      <w:pageBreakBefore w:val="0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keepNext w:val="0"/>
      <w:keepLines w:val="0"/>
      <w:pageBreakBefore w:val="0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00" w:beforeAutospacing="0" w:after="100" w:afterAutospacing="0" w:line="240" w:lineRule="auto"/>
      <w:ind w:left="0" w:right="0" w:firstLine="0"/>
      <w:jc w:val="left"/>
      <w:outlineLvl w:val="9"/>
    </w:pPr>
    <w:rPr>
      <w:rFonts w:ascii="宋体" w:hAnsi="宋体" w:eastAsia="宋体" w:cs="宋体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12">
    <w:name w:val="Hyperlink"/>
    <w:qFormat/>
    <w:uiPriority w:val="0"/>
    <w:rPr>
      <w:u w:val="single"/>
    </w:rPr>
  </w:style>
  <w:style w:type="table" w:customStyle="1" w:styleId="13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14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vertAlign w:val="baseline"/>
    </w:rPr>
  </w:style>
  <w:style w:type="paragraph" w:customStyle="1" w:styleId="15">
    <w:name w:val="默认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paragraph" w:customStyle="1" w:styleId="16">
    <w:name w:val="表格样式 2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0"/>
      <w:szCs w:val="20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1013</Words>
  <Characters>1254</Characters>
  <Lines>0</Lines>
  <Paragraphs>0</Paragraphs>
  <TotalTime>32</TotalTime>
  <ScaleCrop>false</ScaleCrop>
  <LinksUpToDate>false</LinksUpToDate>
  <CharactersWithSpaces>1676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2022-02-09T06:19:00Z</dcterms:created>
  <dc:creator>Administrator</dc:creator>
  <cp:lastModifiedBy>.C</cp:lastModifiedBy>
  <cp:lastPrinted>2022-02-22T10:22:00Z</cp:lastPrinted>
  <dcterms:modified xsi:type="dcterms:W3CDTF">2023-02-27T07:09:46Z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95B435A8C358424C867D8626A796982E</vt:lpwstr>
  </property>
</Properties>
</file>