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799A" w:rsidRDefault="001C6EC2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湖南人文科技学院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2024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年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“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专升本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”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招生考试</w:t>
      </w:r>
    </w:p>
    <w:p w:rsidR="008D799A" w:rsidRDefault="001C6EC2">
      <w:pPr>
        <w:jc w:val="center"/>
        <w:rPr>
          <w:rFonts w:ascii="Times New Roman" w:eastAsia="华文中宋" w:hAnsi="Times New Roman" w:cs="Times New Roman"/>
          <w:b/>
          <w:bCs/>
          <w:sz w:val="36"/>
          <w:szCs w:val="36"/>
        </w:rPr>
      </w:pPr>
      <w:r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《</w:t>
      </w:r>
      <w:r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无机化学</w:t>
      </w:r>
      <w:r>
        <w:rPr>
          <w:rFonts w:ascii="Times New Roman" w:eastAsia="华文中宋" w:hAnsi="Times New Roman" w:cs="Times New Roman"/>
          <w:b/>
          <w:bCs/>
          <w:color w:val="000000" w:themeColor="text1"/>
          <w:sz w:val="36"/>
          <w:szCs w:val="36"/>
        </w:rPr>
        <w:t>》</w:t>
      </w:r>
      <w:r>
        <w:rPr>
          <w:rFonts w:ascii="Times New Roman" w:eastAsia="华文中宋" w:hAnsi="Times New Roman" w:cs="Times New Roman"/>
          <w:b/>
          <w:bCs/>
          <w:sz w:val="36"/>
          <w:szCs w:val="36"/>
        </w:rPr>
        <w:t>科目考试要求</w:t>
      </w:r>
    </w:p>
    <w:p w:rsidR="008D799A" w:rsidRDefault="008D799A">
      <w:pPr>
        <w:rPr>
          <w:rFonts w:ascii="Times New Roman" w:hAnsi="Times New Roman" w:cs="Times New Roman"/>
        </w:rPr>
      </w:pPr>
    </w:p>
    <w:p w:rsidR="008D799A" w:rsidRDefault="001C6EC2">
      <w:pPr>
        <w:rPr>
          <w:rFonts w:ascii="Times New Roman" w:eastAsiaTheme="majorEastAsia" w:hAnsi="Times New Roman" w:cs="Times New Roman"/>
          <w:b/>
          <w:bCs/>
          <w:sz w:val="30"/>
          <w:szCs w:val="30"/>
        </w:rPr>
      </w:pP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I</w:t>
      </w: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．考试内容与要求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Theme="majorEastAsia" w:hAnsi="Times New Roman" w:cs="Times New Roman"/>
          <w:sz w:val="24"/>
        </w:rPr>
      </w:pPr>
      <w:r>
        <w:rPr>
          <w:rFonts w:ascii="Times New Roman" w:eastAsiaTheme="majorEastAsia" w:hAnsi="Times New Roman" w:cs="Times New Roman"/>
          <w:sz w:val="24"/>
        </w:rPr>
        <w:t>本科目考试内容涵盖</w:t>
      </w:r>
      <w:r>
        <w:rPr>
          <w:rFonts w:ascii="Times New Roman" w:eastAsiaTheme="majorEastAsia" w:hAnsi="Times New Roman" w:cs="Times New Roman"/>
          <w:sz w:val="24"/>
        </w:rPr>
        <w:t>物质及其变化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化学反应速率和化学平衡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电解质溶液和离子平衡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氧化和还原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原子结构与元素周期律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分子结构与晶体结构</w:t>
      </w:r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配位化合物</w:t>
      </w:r>
      <w:r>
        <w:rPr>
          <w:rFonts w:ascii="Times New Roman" w:eastAsiaTheme="majorEastAsia" w:hAnsi="Times New Roman" w:cs="Times New Roman"/>
          <w:sz w:val="24"/>
        </w:rPr>
        <w:t>等方面，主要考查考生</w:t>
      </w:r>
      <w:r>
        <w:rPr>
          <w:rFonts w:ascii="Times New Roman" w:eastAsiaTheme="majorEastAsia" w:hAnsi="Times New Roman" w:cs="Times New Roman"/>
          <w:sz w:val="24"/>
        </w:rPr>
        <w:t>对</w:t>
      </w:r>
      <w:r>
        <w:rPr>
          <w:rFonts w:ascii="Times New Roman" w:eastAsiaTheme="majorEastAsia" w:hAnsi="Times New Roman" w:cs="Times New Roman"/>
          <w:sz w:val="24"/>
        </w:rPr>
        <w:t>无机化学的基本规律和原理</w:t>
      </w:r>
      <w:r>
        <w:rPr>
          <w:rFonts w:ascii="Times New Roman" w:eastAsiaTheme="majorEastAsia" w:hAnsi="Times New Roman" w:cs="Times New Roman"/>
          <w:sz w:val="24"/>
        </w:rPr>
        <w:t>的理解、掌握程度，突出考查考生</w:t>
      </w:r>
      <w:r>
        <w:rPr>
          <w:rFonts w:ascii="Times New Roman" w:eastAsiaTheme="majorEastAsia" w:hAnsi="Times New Roman" w:cs="Times New Roman"/>
          <w:sz w:val="24"/>
        </w:rPr>
        <w:t>对</w:t>
      </w:r>
      <w:r>
        <w:rPr>
          <w:rFonts w:ascii="Times New Roman" w:eastAsiaTheme="majorEastAsia" w:hAnsi="Times New Roman" w:cs="Times New Roman"/>
          <w:sz w:val="24"/>
        </w:rPr>
        <w:t>平衡理论、化学热力学和物质结构初步知识等在元素化学部分的应用</w:t>
      </w:r>
      <w:r>
        <w:rPr>
          <w:rFonts w:ascii="Times New Roman" w:eastAsiaTheme="majorEastAsia" w:hAnsi="Times New Roman" w:cs="Times New Roman"/>
          <w:sz w:val="24"/>
        </w:rPr>
        <w:t>，</w:t>
      </w:r>
      <w:r>
        <w:rPr>
          <w:rFonts w:ascii="Times New Roman" w:eastAsiaTheme="majorEastAsia" w:hAnsi="Times New Roman" w:cs="Times New Roman"/>
          <w:sz w:val="24"/>
        </w:rPr>
        <w:t>以及综合运用</w:t>
      </w:r>
      <w:r>
        <w:rPr>
          <w:rFonts w:ascii="Times New Roman" w:eastAsiaTheme="majorEastAsia" w:hAnsi="Times New Roman" w:cs="Times New Roman"/>
          <w:sz w:val="24"/>
        </w:rPr>
        <w:t>微观和宏观相结合来阐述元素及其化合物的性质，并能灵活运用所学知识解决综合问题</w:t>
      </w:r>
      <w:r>
        <w:rPr>
          <w:rFonts w:ascii="Times New Roman" w:eastAsiaTheme="majorEastAsia" w:hAnsi="Times New Roman" w:cs="Times New Roman"/>
          <w:sz w:val="24"/>
        </w:rPr>
        <w:t>的</w:t>
      </w:r>
      <w:r>
        <w:rPr>
          <w:rFonts w:ascii="Times New Roman" w:eastAsiaTheme="majorEastAsia" w:hAnsi="Times New Roman" w:cs="Times New Roman"/>
          <w:sz w:val="24"/>
        </w:rPr>
        <w:t>能力。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一、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物质及其变化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了解物质的聚集状态和相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eastAsiaTheme="majorEastAsia" w:hAnsi="Times New Roman" w:cs="Times New Roman"/>
          <w:sz w:val="24"/>
        </w:rPr>
        <w:t>质量守恒定律、热化学方程式等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液体的</w:t>
      </w:r>
      <w:proofErr w:type="gramStart"/>
      <w:r>
        <w:rPr>
          <w:rFonts w:ascii="Times New Roman" w:eastAsia="宋体" w:hAnsi="Times New Roman" w:cs="Times New Roman"/>
          <w:sz w:val="24"/>
        </w:rPr>
        <w:t>蒸气</w:t>
      </w:r>
      <w:proofErr w:type="gramEnd"/>
      <w:r>
        <w:rPr>
          <w:rFonts w:ascii="Times New Roman" w:eastAsia="宋体" w:hAnsi="Times New Roman" w:cs="Times New Roman"/>
          <w:sz w:val="24"/>
        </w:rPr>
        <w:t>压、液体沸点的含义及应用；</w:t>
      </w:r>
      <w:r>
        <w:rPr>
          <w:rFonts w:ascii="Times New Roman" w:eastAsia="宋体" w:hAnsi="Times New Roman" w:cs="Times New Roman"/>
          <w:sz w:val="24"/>
        </w:rPr>
        <w:t>熟练掌握</w:t>
      </w:r>
      <w:r>
        <w:rPr>
          <w:rFonts w:ascii="Times New Roman" w:eastAsia="宋体" w:hAnsi="Times New Roman" w:cs="Times New Roman"/>
          <w:sz w:val="24"/>
        </w:rPr>
        <w:t>理想气体状态方程、气体分压定律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利用理想气体状态方程、气体分压定律进行有关计算。会正确书写热化学方程式，明确其含义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二、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化学反应速率和化学平衡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eastAsia="宋体" w:hAnsi="Times New Roman" w:cs="Times New Roman"/>
          <w:sz w:val="24"/>
        </w:rPr>
        <w:t>了解</w:t>
      </w:r>
      <w:r>
        <w:rPr>
          <w:rFonts w:ascii="Times New Roman" w:hAnsi="Times New Roman" w:cs="Times New Roman"/>
          <w:bCs/>
          <w:sz w:val="24"/>
        </w:rPr>
        <w:t>有效碰撞理论和过渡状态理论</w:t>
      </w:r>
      <w:r>
        <w:rPr>
          <w:rFonts w:ascii="Times New Roman" w:hAnsi="Times New Roman" w:cs="Times New Roman"/>
          <w:bCs/>
          <w:sz w:val="24"/>
        </w:rPr>
        <w:t>以及</w:t>
      </w:r>
      <w:r>
        <w:rPr>
          <w:rFonts w:ascii="Times New Roman" w:hAnsi="Times New Roman" w:cs="Times New Roman"/>
          <w:sz w:val="24"/>
        </w:rPr>
        <w:t>反应速率的实验测定</w:t>
      </w:r>
      <w:r>
        <w:rPr>
          <w:rFonts w:ascii="Times New Roman" w:hAnsi="Times New Roman" w:cs="Times New Roman"/>
          <w:sz w:val="24"/>
        </w:rPr>
        <w:t>；</w:t>
      </w:r>
      <w:r>
        <w:rPr>
          <w:rFonts w:ascii="Times New Roman" w:eastAsia="宋体" w:hAnsi="Times New Roman" w:cs="Times New Roman"/>
          <w:sz w:val="24"/>
        </w:rPr>
        <w:t>理解</w:t>
      </w:r>
      <w:r>
        <w:rPr>
          <w:rFonts w:ascii="Times New Roman" w:hAnsi="Times New Roman" w:cs="Times New Roman"/>
          <w:sz w:val="24"/>
        </w:rPr>
        <w:t>化学反应速率的概念</w:t>
      </w:r>
      <w:r>
        <w:rPr>
          <w:rFonts w:ascii="Times New Roman" w:hAnsi="Times New Roman" w:cs="Times New Roman"/>
          <w:sz w:val="24"/>
        </w:rPr>
        <w:t>、</w:t>
      </w:r>
      <w:r>
        <w:rPr>
          <w:rFonts w:ascii="Times New Roman" w:hAnsi="Times New Roman" w:cs="Times New Roman"/>
          <w:sz w:val="24"/>
        </w:rPr>
        <w:t>表示方法和反应速率方程，</w:t>
      </w:r>
      <w:r>
        <w:rPr>
          <w:rFonts w:ascii="Times New Roman" w:hAnsi="Times New Roman" w:cs="Times New Roman"/>
          <w:sz w:val="24"/>
        </w:rPr>
        <w:t>理解活化能的概念及其与反应速率的关系</w:t>
      </w:r>
      <w:r>
        <w:rPr>
          <w:rFonts w:ascii="Times New Roman" w:hAnsi="Times New Roman" w:cs="Times New Roman"/>
          <w:sz w:val="24"/>
        </w:rPr>
        <w:t>；</w:t>
      </w:r>
      <w:r>
        <w:rPr>
          <w:rFonts w:ascii="Times New Roman" w:hAnsi="Times New Roman" w:cs="Times New Roman"/>
          <w:sz w:val="24"/>
        </w:rPr>
        <w:t>掌握基元反应（质量作用定律）、复杂反应、反应级数、反应分子数的概念；</w:t>
      </w:r>
      <w:r>
        <w:rPr>
          <w:rFonts w:ascii="Times New Roman" w:eastAsia="宋体" w:hAnsi="Times New Roman" w:cs="Times New Roman"/>
          <w:sz w:val="24"/>
        </w:rPr>
        <w:t>熟练掌握</w:t>
      </w:r>
      <w:r>
        <w:rPr>
          <w:rFonts w:ascii="Times New Roman" w:eastAsia="宋体" w:hAnsi="Times New Roman" w:cs="Times New Roman"/>
          <w:sz w:val="24"/>
        </w:rPr>
        <w:t>浓度（或分压）、温度、催化剂对化学反应速率的影响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利用反应速率的影响因素，判断化学反应速率的快慢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．了解</w:t>
      </w:r>
      <w:r>
        <w:rPr>
          <w:rFonts w:ascii="Times New Roman" w:eastAsiaTheme="majorEastAsia" w:hAnsi="Times New Roman" w:cs="Times New Roman"/>
          <w:sz w:val="24"/>
        </w:rPr>
        <w:t>化学平衡移动原理在化工生产中的应用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hAnsi="Times New Roman" w:cs="Times New Roman"/>
          <w:sz w:val="24"/>
        </w:rPr>
        <w:t>化学平衡在实际应用中需要综合考虑的必要性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化学平衡的特征、标准平衡常数的含义及平衡移动的原理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eastAsiaTheme="majorEastAsia" w:hAnsi="Times New Roman" w:cs="Times New Roman"/>
          <w:sz w:val="24"/>
        </w:rPr>
        <w:t>化学平衡的有关计算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书写标准平衡常数的表达式及进行有关化学平衡的计算，能运用平衡移动的原理说明浓度、压力、温度对化学平衡移动的影响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三、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电解质溶液和离子平衡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．了解</w:t>
      </w:r>
      <w:r>
        <w:rPr>
          <w:rFonts w:ascii="Times New Roman" w:eastAsiaTheme="majorEastAsia" w:hAnsi="Times New Roman" w:cs="Times New Roman"/>
          <w:sz w:val="24"/>
        </w:rPr>
        <w:t>多元弱酸的解离平衡</w:t>
      </w:r>
      <w:r>
        <w:rPr>
          <w:rFonts w:ascii="Times New Roman" w:eastAsiaTheme="majorEastAsia" w:hAnsi="Times New Roman" w:cs="Times New Roman"/>
          <w:sz w:val="24"/>
        </w:rPr>
        <w:t>以及</w:t>
      </w:r>
      <w:r>
        <w:rPr>
          <w:rFonts w:ascii="Times New Roman" w:hAnsi="Times New Roman" w:cs="Times New Roman"/>
          <w:sz w:val="24"/>
        </w:rPr>
        <w:t>缓冲溶液的选择和配制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eastAsiaTheme="majorEastAsia" w:hAnsi="Times New Roman" w:cs="Times New Roman"/>
          <w:sz w:val="24"/>
        </w:rPr>
        <w:t>强电解质、弱电解质的概念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水的解离平衡及溶液</w:t>
      </w:r>
      <w:r>
        <w:rPr>
          <w:rFonts w:ascii="Times New Roman" w:eastAsia="宋体" w:hAnsi="Times New Roman" w:cs="Times New Roman"/>
          <w:sz w:val="24"/>
        </w:rPr>
        <w:t>pH</w:t>
      </w:r>
      <w:r>
        <w:rPr>
          <w:rFonts w:ascii="Times New Roman" w:eastAsia="宋体" w:hAnsi="Times New Roman" w:cs="Times New Roman"/>
          <w:sz w:val="24"/>
        </w:rPr>
        <w:t>的计算，缓冲溶液的组成、缓冲作用原理及</w:t>
      </w:r>
      <w:r>
        <w:rPr>
          <w:rFonts w:ascii="Times New Roman" w:eastAsia="宋体" w:hAnsi="Times New Roman" w:cs="Times New Roman"/>
          <w:sz w:val="24"/>
        </w:rPr>
        <w:lastRenderedPageBreak/>
        <w:t>其有关计算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eastAsiaTheme="majorEastAsia" w:hAnsi="Times New Roman" w:cs="Times New Roman"/>
          <w:sz w:val="24"/>
        </w:rPr>
        <w:t>一元弱酸、弱碱解离平衡及有关计算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表示溶液的酸碱性，计算一元弱酸、弱碱、缓冲溶液及其某些盐溶液的</w:t>
      </w:r>
      <w:r>
        <w:rPr>
          <w:rFonts w:ascii="Times New Roman" w:eastAsiaTheme="majorEastAsia" w:hAnsi="Times New Roman" w:cs="Times New Roman"/>
          <w:sz w:val="24"/>
        </w:rPr>
        <w:t>pH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．了解</w:t>
      </w:r>
      <w:r>
        <w:rPr>
          <w:rFonts w:ascii="Times New Roman" w:hAnsi="Times New Roman" w:cs="Times New Roman"/>
          <w:sz w:val="24"/>
        </w:rPr>
        <w:t>活度、离子强度的概念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eastAsiaTheme="majorEastAsia" w:hAnsi="Times New Roman" w:cs="Times New Roman"/>
          <w:sz w:val="24"/>
        </w:rPr>
        <w:t>同离子效应的概念，沉淀</w:t>
      </w:r>
      <w:r>
        <w:rPr>
          <w:rFonts w:ascii="Times New Roman" w:eastAsiaTheme="majorEastAsia" w:hAnsi="Times New Roman" w:cs="Times New Roman"/>
          <w:sz w:val="24"/>
        </w:rPr>
        <w:t>-</w:t>
      </w:r>
      <w:r>
        <w:rPr>
          <w:rFonts w:ascii="Times New Roman" w:eastAsiaTheme="majorEastAsia" w:hAnsi="Times New Roman" w:cs="Times New Roman"/>
          <w:sz w:val="24"/>
        </w:rPr>
        <w:t>溶解平衡的特点以及沉淀生成、分步沉淀和沉淀的溶解原理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盐类的水解及有关计算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eastAsia="宋体" w:hAnsi="Times New Roman" w:cs="Times New Roman"/>
          <w:sz w:val="24"/>
        </w:rPr>
        <w:t>溶度积规则及其有关计算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进行溶度积和溶解度之间的换算，能运用溶度积规则判断沉淀的生成或溶解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四、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氧化和还原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</w:t>
      </w:r>
      <w:r>
        <w:rPr>
          <w:rFonts w:ascii="Times New Roman" w:hAnsi="Times New Roman" w:cs="Times New Roman"/>
          <w:sz w:val="24"/>
        </w:rPr>
        <w:t>了解</w:t>
      </w:r>
      <w:r>
        <w:rPr>
          <w:rFonts w:ascii="Times New Roman" w:hAnsi="Times New Roman" w:cs="Times New Roman"/>
          <w:sz w:val="24"/>
        </w:rPr>
        <w:t>氧化值</w:t>
      </w:r>
      <w:r>
        <w:rPr>
          <w:rFonts w:ascii="Times New Roman" w:hAnsi="Times New Roman" w:cs="Times New Roman"/>
          <w:sz w:val="24"/>
        </w:rPr>
        <w:t>的概念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hAnsi="Times New Roman" w:cs="Times New Roman"/>
          <w:sz w:val="24"/>
        </w:rPr>
        <w:t>氧化还原反应的基本概</w:t>
      </w:r>
      <w:r>
        <w:rPr>
          <w:rFonts w:ascii="Times New Roman" w:hAnsi="Times New Roman" w:cs="Times New Roman"/>
          <w:sz w:val="24"/>
        </w:rPr>
        <w:t>念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氧化还原反应方程式的配平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hAnsi="Times New Roman" w:cs="Times New Roman"/>
          <w:sz w:val="24"/>
        </w:rPr>
        <w:t>氧化数和氧化态、氧化、还原、氧化剂、还原剂等的概念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配平氧化还原反应方程式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2</w:t>
      </w:r>
      <w:r>
        <w:rPr>
          <w:rFonts w:ascii="Times New Roman" w:eastAsia="宋体" w:hAnsi="Times New Roman" w:cs="Times New Roman"/>
          <w:sz w:val="24"/>
        </w:rPr>
        <w:t>．了解</w:t>
      </w:r>
      <w:r>
        <w:rPr>
          <w:rFonts w:ascii="Times New Roman" w:hAnsi="Times New Roman" w:cs="Times New Roman"/>
          <w:sz w:val="24"/>
        </w:rPr>
        <w:t>电极电势的概念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eastAsiaTheme="majorEastAsia" w:hAnsi="Times New Roman" w:cs="Times New Roman"/>
          <w:sz w:val="24"/>
        </w:rPr>
        <w:t>原电池的电动势、元素</w:t>
      </w:r>
      <w:proofErr w:type="gramStart"/>
      <w:r>
        <w:rPr>
          <w:rFonts w:ascii="Times New Roman" w:eastAsiaTheme="majorEastAsia" w:hAnsi="Times New Roman" w:cs="Times New Roman"/>
          <w:sz w:val="24"/>
        </w:rPr>
        <w:t>电势图</w:t>
      </w:r>
      <w:proofErr w:type="gramEnd"/>
      <w:r>
        <w:rPr>
          <w:rFonts w:ascii="Times New Roman" w:eastAsiaTheme="majorEastAsia" w:hAnsi="Times New Roman" w:cs="Times New Roman"/>
          <w:sz w:val="24"/>
        </w:rPr>
        <w:t>的意义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Theme="majorEastAsia" w:hAnsi="Times New Roman" w:cs="Times New Roman"/>
          <w:sz w:val="24"/>
        </w:rPr>
        <w:t>原电池的组成和工作原理，电极反应、电池符号的表示方法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hAnsi="Times New Roman" w:cs="Times New Roman"/>
          <w:sz w:val="24"/>
        </w:rPr>
        <w:t>能斯特方程</w:t>
      </w:r>
      <w:r>
        <w:rPr>
          <w:rFonts w:ascii="Times New Roman" w:hAnsi="Times New Roman" w:cs="Times New Roman"/>
          <w:sz w:val="24"/>
        </w:rPr>
        <w:t>及其应用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根据能斯特方程进行有关电极电势的计算，会根据电极电势判断反应的方向，比较氧化剂、还原剂的相对强弱，利用元素标准电极电势图判断歧化反应进行的方向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五、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原子结构与元素周期律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1</w:t>
      </w:r>
      <w:r>
        <w:rPr>
          <w:rFonts w:ascii="Times New Roman" w:eastAsia="宋体" w:hAnsi="Times New Roman" w:cs="Times New Roman"/>
          <w:sz w:val="24"/>
        </w:rPr>
        <w:t>．了解</w:t>
      </w:r>
      <w:r>
        <w:rPr>
          <w:rFonts w:ascii="Times New Roman" w:eastAsiaTheme="majorEastAsia" w:hAnsi="Times New Roman" w:cs="Times New Roman"/>
          <w:sz w:val="24"/>
        </w:rPr>
        <w:t>原子核外电子运动状态的基本特点，原子轨道和电子云的概念</w:t>
      </w:r>
      <w:r>
        <w:rPr>
          <w:rFonts w:ascii="Times New Roman" w:eastAsia="宋体" w:hAnsi="Times New Roman" w:cs="Times New Roman"/>
          <w:sz w:val="24"/>
        </w:rPr>
        <w:t>；理解</w:t>
      </w:r>
      <w:r>
        <w:rPr>
          <w:rFonts w:ascii="Times New Roman" w:eastAsiaTheme="majorEastAsia" w:hAnsi="Times New Roman" w:cs="Times New Roman"/>
          <w:sz w:val="24"/>
        </w:rPr>
        <w:t>四个量</w:t>
      </w:r>
      <w:r>
        <w:rPr>
          <w:rFonts w:ascii="Times New Roman" w:eastAsiaTheme="majorEastAsia" w:hAnsi="Times New Roman" w:cs="Times New Roman"/>
          <w:sz w:val="24"/>
        </w:rPr>
        <w:t>子数的意义及取值规则</w:t>
      </w:r>
      <w:r>
        <w:rPr>
          <w:rFonts w:ascii="Times New Roman" w:eastAsia="宋体" w:hAnsi="Times New Roman" w:cs="Times New Roman"/>
          <w:sz w:val="24"/>
        </w:rPr>
        <w:t>；掌握</w:t>
      </w:r>
      <w:r>
        <w:rPr>
          <w:rFonts w:ascii="Times New Roman" w:eastAsia="宋体" w:hAnsi="Times New Roman" w:cs="Times New Roman"/>
          <w:sz w:val="24"/>
        </w:rPr>
        <w:t>元素性质的周期性变化规律</w:t>
      </w:r>
      <w:r>
        <w:rPr>
          <w:rFonts w:ascii="Times New Roman" w:eastAsia="宋体" w:hAnsi="Times New Roman" w:cs="Times New Roman"/>
          <w:sz w:val="24"/>
        </w:rPr>
        <w:t>；熟练掌握</w:t>
      </w:r>
      <w:r>
        <w:rPr>
          <w:rFonts w:ascii="Times New Roman" w:eastAsiaTheme="majorEastAsia" w:hAnsi="Times New Roman" w:cs="Times New Roman"/>
          <w:sz w:val="24"/>
        </w:rPr>
        <w:t>元素的核外电子排布式</w:t>
      </w:r>
      <w:r>
        <w:rPr>
          <w:rFonts w:ascii="Times New Roman" w:eastAsia="宋体" w:hAnsi="Times New Roman" w:cs="Times New Roman"/>
          <w:sz w:val="24"/>
        </w:rPr>
        <w:t>；会</w:t>
      </w:r>
      <w:r>
        <w:rPr>
          <w:rFonts w:ascii="Times New Roman" w:eastAsiaTheme="majorEastAsia" w:hAnsi="Times New Roman" w:cs="Times New Roman"/>
          <w:sz w:val="24"/>
        </w:rPr>
        <w:t>用四个量子数描述原子中电子的运动状态，会分析原子的电子层结构与元素周期表、元素性质之间的关系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六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分子结构与晶体结构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Theme="majorEastAsia" w:hAnsi="Times New Roman" w:cs="Times New Roman"/>
          <w:sz w:val="24"/>
        </w:rPr>
      </w:pPr>
      <w:r>
        <w:rPr>
          <w:rFonts w:ascii="Times New Roman" w:eastAsiaTheme="majorEastAsia" w:hAnsi="Times New Roman" w:cs="Times New Roman"/>
          <w:sz w:val="24"/>
        </w:rPr>
        <w:t>1</w:t>
      </w:r>
      <w:r>
        <w:rPr>
          <w:rFonts w:ascii="Times New Roman" w:eastAsiaTheme="majorEastAsia" w:hAnsi="Times New Roman" w:cs="Times New Roman"/>
          <w:sz w:val="24"/>
        </w:rPr>
        <w:t>、了解化学键的含义及其基本类型，理解离子键、共价键的形成条件、特征和共价键的类型。掌握杂化轨道理论的要点；熟练掌握以</w:t>
      </w:r>
      <w:r>
        <w:rPr>
          <w:rFonts w:ascii="Times New Roman" w:eastAsiaTheme="majorEastAsia" w:hAnsi="Times New Roman" w:cs="Times New Roman"/>
          <w:sz w:val="24"/>
        </w:rPr>
        <w:t>s-p</w:t>
      </w:r>
      <w:r>
        <w:rPr>
          <w:rFonts w:ascii="Times New Roman" w:eastAsiaTheme="majorEastAsia" w:hAnsi="Times New Roman" w:cs="Times New Roman"/>
          <w:sz w:val="24"/>
        </w:rPr>
        <w:t>杂化和</w:t>
      </w:r>
      <w:r>
        <w:rPr>
          <w:rFonts w:ascii="Times New Roman" w:eastAsiaTheme="majorEastAsia" w:hAnsi="Times New Roman" w:cs="Times New Roman"/>
          <w:sz w:val="24"/>
        </w:rPr>
        <w:t>sp</w:t>
      </w:r>
      <w:r>
        <w:rPr>
          <w:rFonts w:ascii="Times New Roman" w:eastAsiaTheme="majorEastAsia" w:hAnsi="Times New Roman" w:cs="Times New Roman"/>
          <w:sz w:val="24"/>
          <w:vertAlign w:val="superscript"/>
        </w:rPr>
        <w:t>3</w:t>
      </w:r>
      <w:r>
        <w:rPr>
          <w:rFonts w:ascii="Times New Roman" w:eastAsiaTheme="majorEastAsia" w:hAnsi="Times New Roman" w:cs="Times New Roman"/>
          <w:sz w:val="24"/>
        </w:rPr>
        <w:t>不等性杂化轨道</w:t>
      </w:r>
      <w:proofErr w:type="gramStart"/>
      <w:r>
        <w:rPr>
          <w:rFonts w:ascii="Times New Roman" w:eastAsiaTheme="majorEastAsia" w:hAnsi="Times New Roman" w:cs="Times New Roman"/>
          <w:sz w:val="24"/>
        </w:rPr>
        <w:t>成键分子</w:t>
      </w:r>
      <w:proofErr w:type="gramEnd"/>
      <w:r>
        <w:rPr>
          <w:rFonts w:ascii="Times New Roman" w:eastAsiaTheme="majorEastAsia" w:hAnsi="Times New Roman" w:cs="Times New Roman"/>
          <w:sz w:val="24"/>
        </w:rPr>
        <w:t>的空间构型；会利用</w:t>
      </w:r>
      <w:proofErr w:type="spellStart"/>
      <w:r>
        <w:rPr>
          <w:rFonts w:ascii="Times New Roman" w:eastAsiaTheme="majorEastAsia" w:hAnsi="Times New Roman" w:cs="Times New Roman"/>
          <w:sz w:val="24"/>
        </w:rPr>
        <w:t>sp</w:t>
      </w:r>
      <w:proofErr w:type="spellEnd"/>
      <w:r>
        <w:rPr>
          <w:rFonts w:ascii="Times New Roman" w:eastAsiaTheme="majorEastAsia" w:hAnsi="Times New Roman" w:cs="Times New Roman"/>
          <w:sz w:val="24"/>
        </w:rPr>
        <w:t>、</w:t>
      </w:r>
      <w:r>
        <w:rPr>
          <w:rFonts w:ascii="Times New Roman" w:eastAsiaTheme="majorEastAsia" w:hAnsi="Times New Roman" w:cs="Times New Roman"/>
          <w:sz w:val="24"/>
        </w:rPr>
        <w:t>sp</w:t>
      </w:r>
      <w:r>
        <w:rPr>
          <w:rFonts w:ascii="Times New Roman" w:eastAsiaTheme="majorEastAsia" w:hAnsi="Times New Roman" w:cs="Times New Roman"/>
          <w:sz w:val="24"/>
          <w:vertAlign w:val="superscript"/>
        </w:rPr>
        <w:t>2</w:t>
      </w:r>
      <w:r>
        <w:rPr>
          <w:rFonts w:ascii="Times New Roman" w:eastAsiaTheme="majorEastAsia" w:hAnsi="Times New Roman" w:cs="Times New Roman"/>
          <w:sz w:val="24"/>
        </w:rPr>
        <w:t>和</w:t>
      </w:r>
      <w:r>
        <w:rPr>
          <w:rFonts w:ascii="Times New Roman" w:eastAsiaTheme="majorEastAsia" w:hAnsi="Times New Roman" w:cs="Times New Roman"/>
          <w:sz w:val="24"/>
        </w:rPr>
        <w:t>sp</w:t>
      </w:r>
      <w:r>
        <w:rPr>
          <w:rFonts w:ascii="Times New Roman" w:eastAsiaTheme="majorEastAsia" w:hAnsi="Times New Roman" w:cs="Times New Roman"/>
          <w:sz w:val="24"/>
          <w:vertAlign w:val="superscript"/>
        </w:rPr>
        <w:t>3</w:t>
      </w:r>
      <w:r>
        <w:rPr>
          <w:rFonts w:ascii="Times New Roman" w:eastAsiaTheme="majorEastAsia" w:hAnsi="Times New Roman" w:cs="Times New Roman"/>
          <w:sz w:val="24"/>
        </w:rPr>
        <w:t>杂化轨道的成键情况判断分子的空间构型。</w:t>
      </w:r>
    </w:p>
    <w:p w:rsidR="008D799A" w:rsidRDefault="001C6EC2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>
        <w:rPr>
          <w:rFonts w:ascii="Times New Roman" w:eastAsiaTheme="majorEastAsia" w:hAnsi="Times New Roman" w:cs="Times New Roman"/>
          <w:sz w:val="24"/>
        </w:rPr>
        <w:t>2</w:t>
      </w:r>
      <w:r>
        <w:rPr>
          <w:rFonts w:ascii="Times New Roman" w:eastAsiaTheme="majorEastAsia" w:hAnsi="Times New Roman" w:cs="Times New Roman"/>
          <w:sz w:val="24"/>
        </w:rPr>
        <w:t>、了解原子晶体与分子晶体的内部结构及其特性；理解</w:t>
      </w:r>
      <w:r>
        <w:rPr>
          <w:rFonts w:ascii="Times New Roman" w:hAnsi="Times New Roman" w:cs="Times New Roman"/>
          <w:sz w:val="24"/>
        </w:rPr>
        <w:t>极性键和非极性键</w:t>
      </w:r>
      <w:r>
        <w:rPr>
          <w:rFonts w:ascii="Times New Roman" w:hAnsi="Times New Roman" w:cs="Times New Roman"/>
          <w:sz w:val="24"/>
        </w:rPr>
        <w:t>的概念；掌握晶体的特性以及范德华力和氢键的概念；熟练掌握金属键理论并能用该理论解释金属晶体的特性；会根据范德华力和氢键说明其对物质某些性质的影响，能说明离子晶体、原子晶体与分子晶体、金属晶体的特性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七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、</w:t>
      </w:r>
      <w:r>
        <w:rPr>
          <w:rFonts w:ascii="Times New Roman" w:eastAsia="宋体" w:hAnsi="Times New Roman" w:cs="Times New Roman"/>
          <w:b/>
          <w:bCs/>
          <w:sz w:val="28"/>
          <w:szCs w:val="28"/>
        </w:rPr>
        <w:t>配位化合物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4"/>
        </w:rPr>
        <w:lastRenderedPageBreak/>
        <w:t>1</w:t>
      </w:r>
      <w:r>
        <w:rPr>
          <w:rFonts w:ascii="Times New Roman" w:hAnsi="Times New Roman" w:cs="Times New Roman"/>
          <w:sz w:val="24"/>
        </w:rPr>
        <w:t>、了解配合物的价键理论和常见的配合物的空间构型；理解螯合物的概念以及其结构特性和应用；掌握配合物的组成及其命名方法；熟练掌握配合物中心离子及电荷、配体、配位数等的计算；会判</w:t>
      </w:r>
      <w:bookmarkStart w:id="0" w:name="_GoBack"/>
      <w:bookmarkEnd w:id="0"/>
      <w:r>
        <w:rPr>
          <w:rFonts w:ascii="Times New Roman" w:hAnsi="Times New Roman" w:cs="Times New Roman"/>
          <w:sz w:val="24"/>
        </w:rPr>
        <w:t>断配合物的中心离子及电荷、配体、配位数和对配合物进行命名。</w:t>
      </w:r>
    </w:p>
    <w:p w:rsidR="008D799A" w:rsidRDefault="001C6EC2">
      <w:pPr>
        <w:rPr>
          <w:rFonts w:ascii="Times New Roman" w:eastAsiaTheme="majorEastAsia" w:hAnsi="Times New Roman" w:cs="Times New Roman"/>
          <w:b/>
          <w:bCs/>
          <w:sz w:val="30"/>
          <w:szCs w:val="30"/>
        </w:rPr>
      </w:pP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Ⅱ</w:t>
      </w:r>
      <w:r>
        <w:rPr>
          <w:rFonts w:ascii="Times New Roman" w:eastAsiaTheme="majorEastAsia" w:hAnsi="Times New Roman" w:cs="Times New Roman"/>
          <w:b/>
          <w:bCs/>
          <w:sz w:val="30"/>
          <w:szCs w:val="30"/>
        </w:rPr>
        <w:t>．考试形式、试卷结构及参考书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一、考试形式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考试采用闭卷、笔试形式。试卷满分</w:t>
      </w:r>
      <w:r>
        <w:rPr>
          <w:rFonts w:ascii="Times New Roman" w:eastAsia="宋体" w:hAnsi="Times New Roman" w:cs="Times New Roman"/>
          <w:sz w:val="24"/>
        </w:rPr>
        <w:t>200</w:t>
      </w:r>
      <w:r>
        <w:rPr>
          <w:rFonts w:ascii="Times New Roman" w:eastAsia="宋体" w:hAnsi="Times New Roman" w:cs="Times New Roman"/>
          <w:sz w:val="24"/>
        </w:rPr>
        <w:t>分，考试时间</w:t>
      </w:r>
      <w:r>
        <w:rPr>
          <w:rFonts w:ascii="Times New Roman" w:eastAsia="宋体" w:hAnsi="Times New Roman" w:cs="Times New Roman"/>
          <w:sz w:val="24"/>
        </w:rPr>
        <w:t>150</w:t>
      </w:r>
      <w:r>
        <w:rPr>
          <w:rFonts w:ascii="Times New Roman" w:eastAsia="宋体" w:hAnsi="Times New Roman" w:cs="Times New Roman"/>
          <w:sz w:val="24"/>
        </w:rPr>
        <w:t>分钟。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二、试卷结构</w:t>
      </w:r>
    </w:p>
    <w:p w:rsidR="008D799A" w:rsidRDefault="001C6EC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  <w:r>
        <w:rPr>
          <w:rFonts w:ascii="Times New Roman" w:eastAsia="宋体" w:hAnsi="Times New Roman" w:cs="Times New Roman"/>
          <w:sz w:val="24"/>
        </w:rPr>
        <w:t>试卷包括选择题、判断题、填空题、</w:t>
      </w:r>
      <w:r>
        <w:rPr>
          <w:rFonts w:ascii="Times New Roman" w:eastAsia="宋体" w:hAnsi="Times New Roman" w:cs="Times New Roman"/>
          <w:sz w:val="24"/>
        </w:rPr>
        <w:t>简</w:t>
      </w:r>
      <w:r>
        <w:rPr>
          <w:rFonts w:ascii="Times New Roman" w:eastAsia="宋体" w:hAnsi="Times New Roman" w:cs="Times New Roman"/>
          <w:sz w:val="24"/>
        </w:rPr>
        <w:t>答题</w:t>
      </w:r>
      <w:r>
        <w:rPr>
          <w:rFonts w:ascii="Times New Roman" w:eastAsia="宋体" w:hAnsi="Times New Roman" w:cs="Times New Roman"/>
          <w:sz w:val="24"/>
        </w:rPr>
        <w:t>、</w:t>
      </w:r>
      <w:r>
        <w:rPr>
          <w:rFonts w:ascii="Times New Roman" w:eastAsia="宋体" w:hAnsi="Times New Roman" w:cs="Times New Roman"/>
          <w:sz w:val="24"/>
        </w:rPr>
        <w:t>计算题</w:t>
      </w:r>
      <w:r>
        <w:rPr>
          <w:rFonts w:ascii="Times New Roman" w:eastAsia="宋体" w:hAnsi="Times New Roman" w:cs="Times New Roman"/>
          <w:sz w:val="24"/>
        </w:rPr>
        <w:t>。</w:t>
      </w:r>
      <w:r>
        <w:rPr>
          <w:rFonts w:ascii="Times New Roman" w:eastAsia="宋体" w:hAnsi="Times New Roman" w:cs="Times New Roman"/>
          <w:sz w:val="24"/>
        </w:rPr>
        <w:t>其中，选择题</w:t>
      </w:r>
      <w:r>
        <w:rPr>
          <w:rFonts w:ascii="Times New Roman" w:eastAsia="宋体" w:hAnsi="Times New Roman" w:cs="Times New Roman"/>
          <w:sz w:val="24"/>
        </w:rPr>
        <w:t>60</w:t>
      </w:r>
      <w:r>
        <w:rPr>
          <w:rFonts w:ascii="Times New Roman" w:eastAsia="宋体" w:hAnsi="Times New Roman" w:cs="Times New Roman"/>
          <w:sz w:val="24"/>
        </w:rPr>
        <w:t>分，判断题</w:t>
      </w:r>
      <w:r>
        <w:rPr>
          <w:rFonts w:ascii="Times New Roman" w:eastAsia="宋体" w:hAnsi="Times New Roman" w:cs="Times New Roman"/>
          <w:sz w:val="24"/>
        </w:rPr>
        <w:t>30</w:t>
      </w:r>
      <w:r>
        <w:rPr>
          <w:rFonts w:ascii="Times New Roman" w:eastAsia="宋体" w:hAnsi="Times New Roman" w:cs="Times New Roman"/>
          <w:sz w:val="24"/>
        </w:rPr>
        <w:t>分，填空题</w:t>
      </w:r>
      <w:r>
        <w:rPr>
          <w:rFonts w:ascii="Times New Roman" w:eastAsia="宋体" w:hAnsi="Times New Roman" w:cs="Times New Roman"/>
          <w:sz w:val="24"/>
        </w:rPr>
        <w:t>30</w:t>
      </w:r>
      <w:r>
        <w:rPr>
          <w:rFonts w:ascii="Times New Roman" w:eastAsia="宋体" w:hAnsi="Times New Roman" w:cs="Times New Roman"/>
          <w:sz w:val="24"/>
        </w:rPr>
        <w:t>分，</w:t>
      </w:r>
      <w:r>
        <w:rPr>
          <w:rFonts w:ascii="Times New Roman" w:eastAsia="宋体" w:hAnsi="Times New Roman" w:cs="Times New Roman"/>
          <w:sz w:val="24"/>
        </w:rPr>
        <w:t>简</w:t>
      </w:r>
      <w:r>
        <w:rPr>
          <w:rFonts w:ascii="Times New Roman" w:eastAsia="宋体" w:hAnsi="Times New Roman" w:cs="Times New Roman"/>
          <w:sz w:val="24"/>
        </w:rPr>
        <w:t>答题</w:t>
      </w:r>
      <w:r>
        <w:rPr>
          <w:rFonts w:ascii="Times New Roman" w:eastAsia="宋体" w:hAnsi="Times New Roman" w:cs="Times New Roman"/>
          <w:sz w:val="24"/>
        </w:rPr>
        <w:t>40</w:t>
      </w:r>
      <w:r>
        <w:rPr>
          <w:rFonts w:ascii="Times New Roman" w:eastAsia="宋体" w:hAnsi="Times New Roman" w:cs="Times New Roman"/>
          <w:sz w:val="24"/>
        </w:rPr>
        <w:t>分，</w:t>
      </w:r>
      <w:r>
        <w:rPr>
          <w:rFonts w:ascii="Times New Roman" w:eastAsia="宋体" w:hAnsi="Times New Roman" w:cs="Times New Roman"/>
          <w:sz w:val="24"/>
        </w:rPr>
        <w:t>计算题</w:t>
      </w:r>
      <w:r>
        <w:rPr>
          <w:rFonts w:ascii="Times New Roman" w:eastAsia="宋体" w:hAnsi="Times New Roman" w:cs="Times New Roman"/>
          <w:sz w:val="24"/>
        </w:rPr>
        <w:t>40</w:t>
      </w:r>
      <w:r>
        <w:rPr>
          <w:rFonts w:ascii="Times New Roman" w:eastAsia="宋体" w:hAnsi="Times New Roman" w:cs="Times New Roman"/>
          <w:sz w:val="24"/>
        </w:rPr>
        <w:t>分</w:t>
      </w:r>
      <w:r>
        <w:rPr>
          <w:rFonts w:ascii="Times New Roman" w:eastAsia="宋体" w:hAnsi="Times New Roman" w:cs="Times New Roman"/>
          <w:sz w:val="24"/>
        </w:rPr>
        <w:t>。</w:t>
      </w:r>
    </w:p>
    <w:p w:rsidR="008D799A" w:rsidRDefault="001C6EC2">
      <w:pPr>
        <w:spacing w:line="360" w:lineRule="auto"/>
        <w:ind w:firstLineChars="200" w:firstLine="562"/>
        <w:rPr>
          <w:rFonts w:ascii="Times New Roman" w:eastAsia="宋体" w:hAnsi="Times New Roman" w:cs="Times New Roman"/>
          <w:b/>
          <w:bCs/>
          <w:sz w:val="28"/>
          <w:szCs w:val="28"/>
        </w:rPr>
      </w:pPr>
      <w:r>
        <w:rPr>
          <w:rFonts w:ascii="Times New Roman" w:eastAsia="宋体" w:hAnsi="Times New Roman" w:cs="Times New Roman"/>
          <w:b/>
          <w:bCs/>
          <w:sz w:val="28"/>
          <w:szCs w:val="28"/>
        </w:rPr>
        <w:t>三、参考书</w:t>
      </w:r>
    </w:p>
    <w:p w:rsidR="008D799A" w:rsidRDefault="001C6EC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1</w:t>
      </w:r>
      <w:r>
        <w:rPr>
          <w:rFonts w:ascii="Times New Roman" w:hAnsi="Times New Roman" w:cs="Times New Roman"/>
          <w:color w:val="000000"/>
          <w:kern w:val="0"/>
          <w:sz w:val="24"/>
        </w:rPr>
        <w:t>、主要教材</w:t>
      </w:r>
      <w:r>
        <w:rPr>
          <w:rFonts w:ascii="Times New Roman" w:hAnsi="Times New Roman" w:cs="Times New Roman"/>
          <w:color w:val="000000"/>
          <w:kern w:val="0"/>
          <w:sz w:val="24"/>
        </w:rPr>
        <w:t>：</w:t>
      </w:r>
      <w:r>
        <w:rPr>
          <w:rFonts w:ascii="Times New Roman" w:hAnsi="Times New Roman" w:cs="Times New Roman"/>
          <w:color w:val="000000"/>
          <w:kern w:val="0"/>
          <w:sz w:val="24"/>
        </w:rPr>
        <w:t>高职高专化学教材编写组主编《无机化学（第五版）》，高等教育出版社，</w:t>
      </w:r>
      <w:r>
        <w:rPr>
          <w:rFonts w:ascii="Times New Roman" w:hAnsi="Times New Roman" w:cs="Times New Roman"/>
          <w:color w:val="000000"/>
          <w:kern w:val="0"/>
          <w:sz w:val="24"/>
        </w:rPr>
        <w:t>2020</w:t>
      </w:r>
      <w:r>
        <w:rPr>
          <w:rFonts w:ascii="Times New Roman" w:hAnsi="Times New Roman" w:cs="Times New Roman"/>
          <w:color w:val="000000"/>
          <w:kern w:val="0"/>
          <w:sz w:val="24"/>
        </w:rPr>
        <w:t>年</w:t>
      </w:r>
      <w:r>
        <w:rPr>
          <w:rFonts w:ascii="Times New Roman" w:hAnsi="Times New Roman" w:cs="Times New Roman"/>
          <w:color w:val="000000"/>
          <w:kern w:val="0"/>
          <w:sz w:val="24"/>
        </w:rPr>
        <w:t>2</w:t>
      </w:r>
      <w:r>
        <w:rPr>
          <w:rFonts w:ascii="Times New Roman" w:hAnsi="Times New Roman" w:cs="Times New Roman"/>
          <w:color w:val="000000"/>
          <w:kern w:val="0"/>
          <w:sz w:val="24"/>
        </w:rPr>
        <w:t>月。</w:t>
      </w:r>
    </w:p>
    <w:p w:rsidR="008D799A" w:rsidRDefault="001C6EC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2</w:t>
      </w:r>
      <w:r>
        <w:rPr>
          <w:rFonts w:ascii="Times New Roman" w:hAnsi="Times New Roman" w:cs="Times New Roman"/>
          <w:color w:val="000000"/>
          <w:kern w:val="0"/>
          <w:sz w:val="24"/>
        </w:rPr>
        <w:t>、参考教材</w:t>
      </w:r>
    </w:p>
    <w:p w:rsidR="008D799A" w:rsidRDefault="001C6EC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(1)</w:t>
      </w:r>
      <w:r>
        <w:rPr>
          <w:rFonts w:ascii="Times New Roman" w:hAnsi="Times New Roman" w:cs="Times New Roman"/>
          <w:color w:val="000000"/>
          <w:kern w:val="0"/>
          <w:sz w:val="24"/>
        </w:rPr>
        <w:t>吉林大学、武汉大学、南开大学、宋天佑、程鹏、徐家宁、张丽荣主编《无机化学（第四版）（上册）》，高等教育出版社，</w:t>
      </w:r>
      <w:r>
        <w:rPr>
          <w:rFonts w:ascii="Times New Roman" w:hAnsi="Times New Roman" w:cs="Times New Roman"/>
          <w:color w:val="000000"/>
          <w:kern w:val="0"/>
          <w:sz w:val="24"/>
        </w:rPr>
        <w:t>2019</w:t>
      </w:r>
      <w:r>
        <w:rPr>
          <w:rFonts w:ascii="Times New Roman" w:hAnsi="Times New Roman" w:cs="Times New Roman"/>
          <w:color w:val="000000"/>
          <w:kern w:val="0"/>
          <w:sz w:val="24"/>
        </w:rPr>
        <w:t>年</w:t>
      </w:r>
      <w:r>
        <w:rPr>
          <w:rFonts w:ascii="Times New Roman" w:hAnsi="Times New Roman" w:cs="Times New Roman"/>
          <w:color w:val="000000"/>
          <w:kern w:val="0"/>
          <w:sz w:val="24"/>
        </w:rPr>
        <w:t>6</w:t>
      </w:r>
      <w:r>
        <w:rPr>
          <w:rFonts w:ascii="Times New Roman" w:hAnsi="Times New Roman" w:cs="Times New Roman"/>
          <w:color w:val="000000"/>
          <w:kern w:val="0"/>
          <w:sz w:val="24"/>
        </w:rPr>
        <w:t>月。</w:t>
      </w:r>
    </w:p>
    <w:p w:rsidR="008D799A" w:rsidRDefault="001C6EC2">
      <w:pPr>
        <w:spacing w:line="360" w:lineRule="auto"/>
        <w:ind w:firstLineChars="200" w:firstLine="480"/>
        <w:rPr>
          <w:rFonts w:ascii="Times New Roman" w:hAnsi="Times New Roman" w:cs="Times New Roman"/>
          <w:color w:val="000000"/>
          <w:kern w:val="0"/>
          <w:sz w:val="24"/>
        </w:rPr>
      </w:pPr>
      <w:r>
        <w:rPr>
          <w:rFonts w:ascii="Times New Roman" w:hAnsi="Times New Roman" w:cs="Times New Roman"/>
          <w:color w:val="000000"/>
          <w:kern w:val="0"/>
          <w:sz w:val="24"/>
        </w:rPr>
        <w:t>(2)</w:t>
      </w:r>
      <w:r>
        <w:rPr>
          <w:rFonts w:ascii="Times New Roman" w:hAnsi="Times New Roman" w:cs="Times New Roman"/>
          <w:color w:val="000000"/>
          <w:kern w:val="0"/>
          <w:sz w:val="24"/>
        </w:rPr>
        <w:t>南京大学《无机及分析化学》编写组主编《无机及分析化学（第五版）》，高等教育出版社，</w:t>
      </w:r>
      <w:r>
        <w:rPr>
          <w:rFonts w:ascii="Times New Roman" w:hAnsi="Times New Roman" w:cs="Times New Roman"/>
          <w:color w:val="000000"/>
          <w:kern w:val="0"/>
          <w:sz w:val="24"/>
        </w:rPr>
        <w:t>2016</w:t>
      </w:r>
      <w:r>
        <w:rPr>
          <w:rFonts w:ascii="Times New Roman" w:hAnsi="Times New Roman" w:cs="Times New Roman"/>
          <w:color w:val="000000"/>
          <w:kern w:val="0"/>
          <w:sz w:val="24"/>
        </w:rPr>
        <w:t>年</w:t>
      </w:r>
      <w:r>
        <w:rPr>
          <w:rFonts w:ascii="Times New Roman" w:hAnsi="Times New Roman" w:cs="Times New Roman"/>
          <w:color w:val="000000"/>
          <w:kern w:val="0"/>
          <w:sz w:val="24"/>
        </w:rPr>
        <w:t>1</w:t>
      </w:r>
      <w:r>
        <w:rPr>
          <w:rFonts w:ascii="Times New Roman" w:hAnsi="Times New Roman" w:cs="Times New Roman"/>
          <w:color w:val="000000"/>
          <w:kern w:val="0"/>
          <w:sz w:val="24"/>
        </w:rPr>
        <w:t>月。</w:t>
      </w:r>
    </w:p>
    <w:p w:rsidR="008D799A" w:rsidRDefault="008D799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</w:rPr>
      </w:pPr>
    </w:p>
    <w:sectPr w:rsidR="008D799A">
      <w:pgSz w:w="11906" w:h="16838"/>
      <w:pgMar w:top="1417" w:right="1531" w:bottom="1417" w:left="153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jdhNDc3YjE0MzM4NjkwMzc1MTI1YzY2MTkyMDk5NWQifQ=="/>
  </w:docVars>
  <w:rsids>
    <w:rsidRoot w:val="09652285"/>
    <w:rsid w:val="F6572694"/>
    <w:rsid w:val="00125F9D"/>
    <w:rsid w:val="001C6EC2"/>
    <w:rsid w:val="007E3912"/>
    <w:rsid w:val="00802209"/>
    <w:rsid w:val="008D799A"/>
    <w:rsid w:val="00927CB6"/>
    <w:rsid w:val="00E23EF5"/>
    <w:rsid w:val="00EA2772"/>
    <w:rsid w:val="09652285"/>
    <w:rsid w:val="09A24FBB"/>
    <w:rsid w:val="18A57B8E"/>
    <w:rsid w:val="279A75F6"/>
    <w:rsid w:val="46F05BAD"/>
    <w:rsid w:val="4FB37368"/>
    <w:rsid w:val="53406A36"/>
    <w:rsid w:val="57014562"/>
    <w:rsid w:val="6E2D2550"/>
    <w:rsid w:val="783B5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7585E2"/>
  <w15:docId w15:val="{DB5F7E7D-1A8D-4104-BD54-23E82EE99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autoRedefine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302</Words>
  <Characters>1725</Characters>
  <Application>Microsoft Office Word</Application>
  <DocSecurity>0</DocSecurity>
  <Lines>14</Lines>
  <Paragraphs>4</Paragraphs>
  <ScaleCrop>false</ScaleCrop>
  <Company/>
  <LinksUpToDate>false</LinksUpToDate>
  <CharactersWithSpaces>2023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王志和</dc:creator>
  <cp:lastModifiedBy>Administrator</cp:lastModifiedBy>
  <cp:revision>6</cp:revision>
  <dcterms:created xsi:type="dcterms:W3CDTF">2024-01-17T09:03:00Z</dcterms:created>
  <dcterms:modified xsi:type="dcterms:W3CDTF">2024-01-30T08:07:00Z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DC7B451891BE49E6B0BDF79FB40B7A41_13</vt:lpwstr>
  </property>
</Properties>
</file>