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10B1" w:rsidRDefault="00B64F7B">
      <w:pPr>
        <w:jc w:val="center"/>
        <w:rPr>
          <w:rFonts w:ascii="华文中宋" w:eastAsia="华文中宋" w:hAnsi="华文中宋" w:cs="华文中宋"/>
          <w:b/>
          <w:bCs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>湖南人文科技学院</w:t>
      </w:r>
      <w:r>
        <w:rPr>
          <w:rFonts w:ascii="Mongolian Baiti" w:eastAsia="华文中宋" w:hAnsi="Mongolian Baiti" w:cs="Mongolian Baiti"/>
          <w:b/>
          <w:bCs/>
          <w:sz w:val="36"/>
          <w:szCs w:val="36"/>
        </w:rPr>
        <w:t>2024</w:t>
      </w:r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>年“专升本”招生考试</w:t>
      </w:r>
    </w:p>
    <w:p w:rsidR="004B10B1" w:rsidRDefault="00B64F7B">
      <w:pPr>
        <w:jc w:val="center"/>
        <w:rPr>
          <w:rFonts w:ascii="华文中宋" w:eastAsia="华文中宋" w:hAnsi="华文中宋" w:cs="华文中宋"/>
          <w:b/>
          <w:bCs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>《社会工作概论》科目考试要求</w:t>
      </w:r>
    </w:p>
    <w:p w:rsidR="004B10B1" w:rsidRDefault="004B10B1"/>
    <w:p w:rsidR="004B10B1" w:rsidRDefault="00B64F7B">
      <w:pPr>
        <w:rPr>
          <w:rFonts w:asciiTheme="majorEastAsia" w:eastAsiaTheme="majorEastAsia" w:hAnsiTheme="majorEastAsia" w:cstheme="majorEastAsia"/>
          <w:b/>
          <w:bCs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0"/>
          <w:szCs w:val="30"/>
        </w:rPr>
        <w:t>I．考试内容与要求</w:t>
      </w:r>
    </w:p>
    <w:p w:rsidR="004B10B1" w:rsidRDefault="00B64F7B">
      <w:pPr>
        <w:spacing w:line="360" w:lineRule="auto"/>
        <w:ind w:firstLineChars="200" w:firstLine="480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本科目考试内容涵盖社会学、社会工作等方面，主要考查考生对社会学、社会工作基本概念、理论和方法的掌握程度，以及运用社会学、社会工作知识分析社会现象及分析和解决社会问题的能力。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一、社会学的研究对象与学科性质</w:t>
      </w:r>
    </w:p>
    <w:p w:rsidR="004B10B1" w:rsidRPr="00BF088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 w:rsidRPr="00BF0881">
        <w:rPr>
          <w:rFonts w:ascii="宋体" w:eastAsia="宋体" w:hAnsi="宋体" w:cs="宋体" w:hint="eastAsia"/>
          <w:sz w:val="24"/>
        </w:rPr>
        <w:t>1．掌握社会学的概念内涵与研究领域，社会学的研究对象。</w:t>
      </w:r>
    </w:p>
    <w:p w:rsidR="004B10B1" w:rsidRPr="00BF088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 w:rsidRPr="00BF0881">
        <w:rPr>
          <w:rFonts w:ascii="宋体" w:eastAsia="宋体" w:hAnsi="宋体" w:cs="宋体" w:hint="eastAsia"/>
          <w:sz w:val="24"/>
        </w:rPr>
        <w:t>2．理解社会学的学科地位。</w:t>
      </w:r>
    </w:p>
    <w:p w:rsidR="004B10B1" w:rsidRPr="00BF088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 w:rsidRPr="00BF0881">
        <w:rPr>
          <w:rFonts w:ascii="宋体" w:eastAsia="宋体" w:hAnsi="宋体" w:cs="宋体" w:hint="eastAsia"/>
          <w:sz w:val="24"/>
        </w:rPr>
        <w:t>3．了解社会学与社会的关系。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二、社会运行概述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1．掌握社会运行，社会系统，社会文化的定义、特性、类型、构成与功能。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2．理解社会学考察社会的基本视角。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3．了解社会运行的物质基础。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三、社会学的研究方法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1．掌握社会学研究的方法论和基本过程。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2．理解社会学研究使用的主要研究方法。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3．了解抽样和数据分析的基本逻辑。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四、社会运行的微观分析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1．掌握社会化与个体化、社会互动、社会网络与社会群体、社会性别的定义与主要内容。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2．理解微观社会运行的基本逻辑。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3．了解微观社会运行的实际体现。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五、社会运行的宏观分析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1．掌握组织，社区，社会制度，社会分层与流动，社会变迁，城市化与集体行为的定义和主要内容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2．理解宏观社会运行的基本逻辑。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3．了解宏观社会运行的实际体现。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六、社会运行与社会建设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1．掌握社会问题的定义、一般特征及类型。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2．理解社会控制、社会政策的概念界定、特征、类型与模式。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3了解社会建设的定义及相关理论。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4.了解社会工作行政的基本过程。</w:t>
      </w:r>
    </w:p>
    <w:p w:rsidR="004B10B1" w:rsidRDefault="00B64F7B">
      <w:pPr>
        <w:spacing w:line="360" w:lineRule="auto"/>
        <w:ind w:leftChars="200" w:left="420"/>
        <w:rPr>
          <w:sz w:val="24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七、什么是社会工作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1.掌握社会工作的内涵与要素；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2.了解社会工作实践的重要领域；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3.掌握社会工作者的一般特征及其角色；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4.理解社会工作的主要功能：类型、助人功能；</w:t>
      </w:r>
    </w:p>
    <w:p w:rsidR="004B10B1" w:rsidRDefault="00B64F7B">
      <w:pPr>
        <w:spacing w:line="360" w:lineRule="auto"/>
        <w:ind w:leftChars="200" w:left="420"/>
        <w:rPr>
          <w:sz w:val="24"/>
        </w:rPr>
      </w:pPr>
      <w:r>
        <w:rPr>
          <w:rFonts w:ascii="宋体" w:eastAsia="宋体" w:hAnsi="宋体" w:cs="宋体"/>
          <w:sz w:val="24"/>
        </w:rPr>
        <w:t>5.掌握社会工作的过程模式、组织模式。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八、</w:t>
      </w:r>
      <w:r>
        <w:rPr>
          <w:rFonts w:ascii="宋体" w:eastAsia="宋体" w:hAnsi="宋体" w:cs="宋体"/>
          <w:b/>
          <w:bCs/>
          <w:sz w:val="28"/>
          <w:szCs w:val="28"/>
        </w:rPr>
        <w:t>社会工作价值体系与理论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1.理解价值、社会工作、社会工作者的意义；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2.掌握社会工作的价值取向：价值和反价值；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3.了解西方社会工作价值的基础：新教伦理、人道主义、社会福利观念；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4.掌握构建中国社会工作价值体系的方法论；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5.掌握社会工作专业价值的具体内容及专业伦理；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6.了解西方社会工作理论流派与归类；</w:t>
      </w:r>
    </w:p>
    <w:p w:rsidR="004B10B1" w:rsidRDefault="00B64F7B">
      <w:pPr>
        <w:spacing w:line="360" w:lineRule="auto"/>
        <w:ind w:leftChars="200" w:left="420"/>
        <w:rPr>
          <w:sz w:val="24"/>
        </w:rPr>
      </w:pPr>
      <w:r>
        <w:rPr>
          <w:rFonts w:ascii="宋体" w:eastAsia="宋体" w:hAnsi="宋体" w:cs="宋体"/>
          <w:sz w:val="24"/>
        </w:rPr>
        <w:t>7.理解社会福利的内涵、分类与功能。</w:t>
      </w:r>
    </w:p>
    <w:p w:rsidR="004B10B1" w:rsidRDefault="00B64F7B">
      <w:pPr>
        <w:spacing w:line="360" w:lineRule="auto"/>
        <w:ind w:leftChars="200" w:left="420"/>
        <w:rPr>
          <w:sz w:val="24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九、</w:t>
      </w:r>
      <w:r>
        <w:rPr>
          <w:rFonts w:ascii="宋体" w:eastAsia="宋体" w:hAnsi="宋体" w:cs="宋体"/>
          <w:b/>
          <w:bCs/>
          <w:sz w:val="28"/>
          <w:szCs w:val="28"/>
        </w:rPr>
        <w:t>社会工作方法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1.掌握社会个案工作的涵义、过程及基本技巧、理论模式与实务方法；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2.掌握社会小组工作的基本概念、理论和模式、发展阶段与过程、原则与技巧；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3.掌握社区工作的内涵、理论、过程与技巧；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4.掌握社会行政的内涵与功能、主要内容。</w:t>
      </w:r>
    </w:p>
    <w:p w:rsidR="004B10B1" w:rsidRDefault="00B64F7B" w:rsidP="00BF0881">
      <w:pPr>
        <w:spacing w:line="360" w:lineRule="auto"/>
        <w:ind w:firstLineChars="100" w:firstLine="281"/>
        <w:rPr>
          <w:sz w:val="24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bCs/>
          <w:sz w:val="28"/>
          <w:szCs w:val="28"/>
        </w:rPr>
        <w:t>十、</w:t>
      </w:r>
      <w:r>
        <w:rPr>
          <w:rFonts w:ascii="宋体" w:eastAsia="宋体" w:hAnsi="宋体" w:cs="宋体"/>
          <w:b/>
          <w:bCs/>
          <w:sz w:val="28"/>
          <w:szCs w:val="28"/>
        </w:rPr>
        <w:t>社会工作实务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1.儿童社会工作：理解基本概念和理论，掌握基本内容与方法；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lastRenderedPageBreak/>
        <w:t>2.青少年社会工作：理解基本概念和理论，掌握基本内容与方法；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3.老年社会工作：理解基本理论，掌握方法与实务；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4.妇女社会工作：理解基本理论与方法；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5.残疾人社会工作：理解基本理论与方法；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6.家庭社会工作：理解基本概念和理论，掌握基本内容与方法；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7.农村社会工作：理解基本理论与方法。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医务</w:t>
      </w:r>
      <w:r>
        <w:rPr>
          <w:rFonts w:ascii="宋体" w:eastAsia="宋体" w:hAnsi="宋体" w:cs="宋体"/>
          <w:sz w:val="24"/>
        </w:rPr>
        <w:t>社会工作：理解基本理论与方法。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9</w:t>
      </w:r>
      <w:r>
        <w:rPr>
          <w:rFonts w:ascii="宋体" w:eastAsia="宋体" w:hAnsi="宋体" w:cs="宋体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矫正</w:t>
      </w:r>
      <w:r>
        <w:rPr>
          <w:rFonts w:ascii="宋体" w:eastAsia="宋体" w:hAnsi="宋体" w:cs="宋体"/>
          <w:sz w:val="24"/>
        </w:rPr>
        <w:t>社会工作：理解基本理论与方法。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反贫困与</w:t>
      </w:r>
      <w:r>
        <w:rPr>
          <w:rFonts w:ascii="宋体" w:eastAsia="宋体" w:hAnsi="宋体" w:cs="宋体"/>
          <w:sz w:val="24"/>
        </w:rPr>
        <w:t>社会工作：理解基本理论与方法。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11</w:t>
      </w:r>
      <w:r>
        <w:rPr>
          <w:rFonts w:ascii="宋体" w:eastAsia="宋体" w:hAnsi="宋体" w:cs="宋体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工业</w:t>
      </w:r>
      <w:r>
        <w:rPr>
          <w:rFonts w:ascii="宋体" w:eastAsia="宋体" w:hAnsi="宋体" w:cs="宋体"/>
          <w:sz w:val="24"/>
        </w:rPr>
        <w:t>社会工作：理解基本理论与方法。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12</w:t>
      </w:r>
      <w:r>
        <w:rPr>
          <w:rFonts w:ascii="宋体" w:eastAsia="宋体" w:hAnsi="宋体" w:cs="宋体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民政与</w:t>
      </w:r>
      <w:r>
        <w:rPr>
          <w:rFonts w:ascii="宋体" w:eastAsia="宋体" w:hAnsi="宋体" w:cs="宋体"/>
          <w:sz w:val="24"/>
        </w:rPr>
        <w:t>社会工作：理解基本理论与方法。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十一、社会工作研究与督导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/>
          <w:sz w:val="24"/>
        </w:rPr>
        <w:t>掌握社会工作研究</w:t>
      </w:r>
      <w:r>
        <w:rPr>
          <w:rFonts w:ascii="宋体" w:eastAsia="宋体" w:hAnsi="宋体" w:cs="宋体" w:hint="eastAsia"/>
          <w:sz w:val="24"/>
        </w:rPr>
        <w:t>、社会工作督导</w:t>
      </w:r>
      <w:r>
        <w:rPr>
          <w:rFonts w:ascii="宋体" w:eastAsia="宋体" w:hAnsi="宋体" w:cs="宋体"/>
          <w:sz w:val="24"/>
        </w:rPr>
        <w:t>的含义、</w:t>
      </w:r>
      <w:r>
        <w:rPr>
          <w:rFonts w:ascii="宋体" w:eastAsia="宋体" w:hAnsi="宋体" w:cs="宋体" w:hint="eastAsia"/>
          <w:sz w:val="24"/>
        </w:rPr>
        <w:t>社会工作研究的</w:t>
      </w:r>
      <w:r>
        <w:rPr>
          <w:rFonts w:ascii="宋体" w:eastAsia="宋体" w:hAnsi="宋体" w:cs="宋体"/>
          <w:sz w:val="24"/>
        </w:rPr>
        <w:t>基本方法与基本过程</w:t>
      </w:r>
      <w:r>
        <w:rPr>
          <w:rFonts w:ascii="宋体" w:eastAsia="宋体" w:hAnsi="宋体" w:cs="宋体" w:hint="eastAsia"/>
          <w:sz w:val="24"/>
        </w:rPr>
        <w:t>；社会工作督导的类型与功能。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2.理解社会工作研究的功能。</w:t>
      </w:r>
    </w:p>
    <w:p w:rsidR="004B10B1" w:rsidRDefault="00B64F7B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3.了解社会工作研究的基本领域。</w:t>
      </w:r>
    </w:p>
    <w:p w:rsidR="004B10B1" w:rsidRDefault="00B64F7B" w:rsidP="00BF0881">
      <w:pPr>
        <w:spacing w:line="360" w:lineRule="auto"/>
        <w:ind w:firstLineChars="100" w:firstLine="281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十二、中国社会工作的发展</w:t>
      </w:r>
    </w:p>
    <w:p w:rsidR="004B10B1" w:rsidRDefault="00B64F7B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1．掌握社会工作本土化的内涵、内容、特点及表现形式。</w:t>
      </w:r>
    </w:p>
    <w:p w:rsidR="004B10B1" w:rsidRDefault="00B64F7B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2．理解社会工作本土化过程中存在的主要问题与障碍。</w:t>
      </w:r>
    </w:p>
    <w:p w:rsidR="004B10B1" w:rsidRDefault="00B64F7B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3．了解中国社会工作发展的现状和未来展望。</w:t>
      </w:r>
    </w:p>
    <w:p w:rsidR="004B10B1" w:rsidRDefault="004B10B1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</w:p>
    <w:p w:rsidR="004B10B1" w:rsidRDefault="00B64F7B">
      <w:pPr>
        <w:rPr>
          <w:rFonts w:asciiTheme="majorEastAsia" w:eastAsiaTheme="majorEastAsia" w:hAnsiTheme="majorEastAsia" w:cstheme="majorEastAsia"/>
          <w:b/>
          <w:bCs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0"/>
          <w:szCs w:val="30"/>
        </w:rPr>
        <w:t>Ⅱ．考试形式、试卷结构及参考书</w:t>
      </w:r>
    </w:p>
    <w:p w:rsidR="004B10B1" w:rsidRDefault="00B64F7B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一、考试形式</w:t>
      </w:r>
    </w:p>
    <w:p w:rsidR="004B10B1" w:rsidRDefault="00B64F7B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考试采用闭卷、笔试形式。试卷满分200分，考试时间150分钟。</w:t>
      </w:r>
    </w:p>
    <w:p w:rsidR="004B10B1" w:rsidRDefault="00B64F7B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二、试卷结构</w:t>
      </w:r>
    </w:p>
    <w:p w:rsidR="004B10B1" w:rsidRDefault="00B64F7B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试卷包括名词解释、简</w:t>
      </w:r>
      <w:r w:rsidR="00BF0881">
        <w:rPr>
          <w:rFonts w:ascii="宋体" w:eastAsia="宋体" w:hAnsi="宋体" w:cs="宋体" w:hint="eastAsia"/>
          <w:sz w:val="24"/>
        </w:rPr>
        <w:t>答</w:t>
      </w:r>
      <w:r>
        <w:rPr>
          <w:rFonts w:ascii="宋体" w:eastAsia="宋体" w:hAnsi="宋体" w:cs="宋体" w:hint="eastAsia"/>
          <w:sz w:val="24"/>
        </w:rPr>
        <w:t>题、论述题。其中，名词解释50分、简</w:t>
      </w:r>
      <w:r w:rsidR="008346AA">
        <w:rPr>
          <w:rFonts w:ascii="宋体" w:eastAsia="宋体" w:hAnsi="宋体" w:cs="宋体" w:hint="eastAsia"/>
          <w:sz w:val="24"/>
        </w:rPr>
        <w:t>答</w:t>
      </w:r>
      <w:r>
        <w:rPr>
          <w:rFonts w:ascii="宋体" w:eastAsia="宋体" w:hAnsi="宋体" w:cs="宋体" w:hint="eastAsia"/>
          <w:sz w:val="24"/>
        </w:rPr>
        <w:t>题100分、论述题50分。</w:t>
      </w:r>
    </w:p>
    <w:p w:rsidR="004B10B1" w:rsidRDefault="00B64F7B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三、参考书</w:t>
      </w:r>
    </w:p>
    <w:p w:rsidR="004B10B1" w:rsidRDefault="00B64F7B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1.《社会学概论新修（第五版）》，郑杭生，中国人民大学出版社，2019年出版。</w:t>
      </w:r>
    </w:p>
    <w:p w:rsidR="004B10B1" w:rsidRDefault="00B64F7B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2.《社会工作概论（第三版）》，王思斌，高等教育出版社，2014年10月29日出版。</w:t>
      </w:r>
    </w:p>
    <w:p w:rsidR="004B10B1" w:rsidRDefault="004B10B1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</w:p>
    <w:sectPr w:rsidR="004B10B1">
      <w:pgSz w:w="11906" w:h="16838"/>
      <w:pgMar w:top="1417" w:right="1531" w:bottom="1417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hhMTBjOWUxNDcyNTE3MWQxOTVhYWM5ZWM3OGQyYzQifQ=="/>
  </w:docVars>
  <w:rsids>
    <w:rsidRoot w:val="09652285"/>
    <w:rsid w:val="00125F9D"/>
    <w:rsid w:val="004B10B1"/>
    <w:rsid w:val="007E3912"/>
    <w:rsid w:val="00802209"/>
    <w:rsid w:val="008346AA"/>
    <w:rsid w:val="00927CB6"/>
    <w:rsid w:val="00B64F7B"/>
    <w:rsid w:val="00BF0881"/>
    <w:rsid w:val="00E23EF5"/>
    <w:rsid w:val="00EA2772"/>
    <w:rsid w:val="09652285"/>
    <w:rsid w:val="09A24FBB"/>
    <w:rsid w:val="18A57B8E"/>
    <w:rsid w:val="213D62CE"/>
    <w:rsid w:val="23953FA5"/>
    <w:rsid w:val="27E1561F"/>
    <w:rsid w:val="44CE6739"/>
    <w:rsid w:val="46F05BAD"/>
    <w:rsid w:val="4FB37368"/>
    <w:rsid w:val="53406A36"/>
    <w:rsid w:val="57014562"/>
    <w:rsid w:val="5A8413DD"/>
    <w:rsid w:val="6125560A"/>
    <w:rsid w:val="6E2D2550"/>
    <w:rsid w:val="7B9D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A14CB5"/>
  <w15:docId w15:val="{9BD7162C-23F4-431F-9A75-47F3061A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FollowedHyperlink"/>
    <w:basedOn w:val="a0"/>
    <w:autoRedefine/>
    <w:qFormat/>
    <w:rPr>
      <w:color w:val="333333"/>
      <w:u w:val="none"/>
    </w:rPr>
  </w:style>
  <w:style w:type="character" w:styleId="a9">
    <w:name w:val="Emphasis"/>
    <w:basedOn w:val="a0"/>
    <w:autoRedefine/>
    <w:qFormat/>
  </w:style>
  <w:style w:type="character" w:styleId="HTML">
    <w:name w:val="HTML Definition"/>
    <w:basedOn w:val="a0"/>
    <w:rPr>
      <w:i/>
    </w:rPr>
  </w:style>
  <w:style w:type="character" w:styleId="HTML0">
    <w:name w:val="HTML Acronym"/>
    <w:basedOn w:val="a0"/>
    <w:rPr>
      <w:bdr w:val="none" w:sz="0" w:space="0" w:color="auto"/>
    </w:rPr>
  </w:style>
  <w:style w:type="character" w:styleId="HTML1">
    <w:name w:val="HTML Variable"/>
    <w:basedOn w:val="a0"/>
    <w:rPr>
      <w:i/>
    </w:rPr>
  </w:style>
  <w:style w:type="character" w:styleId="aa">
    <w:name w:val="Hyperlink"/>
    <w:basedOn w:val="a0"/>
    <w:autoRedefine/>
    <w:qFormat/>
    <w:rPr>
      <w:color w:val="333333"/>
      <w:u w:val="none"/>
    </w:rPr>
  </w:style>
  <w:style w:type="character" w:styleId="HTML2">
    <w:name w:val="HTML Code"/>
    <w:basedOn w:val="a0"/>
    <w:rPr>
      <w:rFonts w:ascii="Courier New" w:hAnsi="Courier New"/>
      <w:sz w:val="20"/>
      <w:bdr w:val="none" w:sz="0" w:space="0" w:color="auto"/>
    </w:rPr>
  </w:style>
  <w:style w:type="character" w:styleId="HTML3">
    <w:name w:val="HTML Cite"/>
    <w:basedOn w:val="a0"/>
    <w:rPr>
      <w:i/>
    </w:rPr>
  </w:style>
  <w:style w:type="character" w:customStyle="1" w:styleId="a6">
    <w:name w:val="页眉 字符"/>
    <w:basedOn w:val="a0"/>
    <w:link w:val="a5"/>
    <w:autoRedefine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autoRedefine/>
    <w:qFormat/>
    <w:rPr>
      <w:kern w:val="2"/>
      <w:sz w:val="18"/>
      <w:szCs w:val="18"/>
    </w:rPr>
  </w:style>
  <w:style w:type="character" w:customStyle="1" w:styleId="first-child3">
    <w:name w:val="first-child3"/>
    <w:basedOn w:val="a0"/>
    <w:rPr>
      <w:shd w:val="clear" w:color="auto" w:fill="FF6856"/>
    </w:rPr>
  </w:style>
  <w:style w:type="character" w:customStyle="1" w:styleId="first-child4">
    <w:name w:val="first-child4"/>
    <w:basedOn w:val="a0"/>
    <w:rPr>
      <w:shd w:val="clear" w:color="auto" w:fill="2DAE56"/>
    </w:rPr>
  </w:style>
  <w:style w:type="character" w:customStyle="1" w:styleId="first-child5">
    <w:name w:val="first-child5"/>
    <w:basedOn w:val="a0"/>
    <w:rPr>
      <w:sz w:val="21"/>
      <w:szCs w:val="21"/>
    </w:rPr>
  </w:style>
  <w:style w:type="character" w:customStyle="1" w:styleId="after">
    <w:name w:val="after"/>
    <w:basedOn w:val="a0"/>
    <w:rPr>
      <w:shd w:val="clear" w:color="auto" w:fill="4A8381"/>
    </w:rPr>
  </w:style>
  <w:style w:type="character" w:customStyle="1" w:styleId="source">
    <w:name w:val="source"/>
    <w:basedOn w:val="a0"/>
    <w:rPr>
      <w:color w:val="999999"/>
      <w:sz w:val="21"/>
      <w:szCs w:val="21"/>
    </w:rPr>
  </w:style>
  <w:style w:type="character" w:customStyle="1" w:styleId="sn-xq">
    <w:name w:val="sn-xq"/>
    <w:basedOn w:val="a0"/>
    <w:rPr>
      <w:color w:val="666666"/>
    </w:rPr>
  </w:style>
  <w:style w:type="character" w:customStyle="1" w:styleId="sn-xy">
    <w:name w:val="sn-xy"/>
    <w:basedOn w:val="a0"/>
    <w:autoRedefine/>
    <w:qFormat/>
    <w:rPr>
      <w:color w:val="999999"/>
    </w:rPr>
  </w:style>
  <w:style w:type="character" w:customStyle="1" w:styleId="activation">
    <w:name w:val="activation"/>
    <w:basedOn w:val="a0"/>
    <w:rPr>
      <w:color w:val="FFFFFF"/>
    </w:rPr>
  </w:style>
  <w:style w:type="character" w:customStyle="1" w:styleId="last-child">
    <w:name w:val="last-child"/>
    <w:basedOn w:val="a0"/>
    <w:rPr>
      <w:color w:val="999999"/>
      <w:sz w:val="22"/>
      <w:szCs w:val="22"/>
    </w:rPr>
  </w:style>
  <w:style w:type="character" w:customStyle="1" w:styleId="last-child1">
    <w:name w:val="last-child1"/>
    <w:basedOn w:val="a0"/>
  </w:style>
  <w:style w:type="character" w:customStyle="1" w:styleId="disable">
    <w:name w:val="disable"/>
    <w:basedOn w:val="a0"/>
    <w:rPr>
      <w:shd w:val="clear" w:color="auto" w:fill="F1F1F1"/>
    </w:rPr>
  </w:style>
  <w:style w:type="character" w:customStyle="1" w:styleId="joinhover">
    <w:name w:val="join_hover"/>
    <w:basedOn w:val="a0"/>
    <w:rPr>
      <w:color w:val="FFFFFF"/>
      <w:sz w:val="21"/>
      <w:szCs w:val="21"/>
      <w:shd w:val="clear" w:color="auto" w:fill="FF9D00"/>
    </w:rPr>
  </w:style>
  <w:style w:type="character" w:customStyle="1" w:styleId="t9">
    <w:name w:val="t9"/>
    <w:basedOn w:val="a0"/>
    <w:rPr>
      <w:sz w:val="27"/>
      <w:szCs w:val="27"/>
    </w:rPr>
  </w:style>
  <w:style w:type="character" w:customStyle="1" w:styleId="t10">
    <w:name w:val="t10"/>
    <w:basedOn w:val="a0"/>
    <w:rPr>
      <w:sz w:val="27"/>
      <w:szCs w:val="27"/>
    </w:rPr>
  </w:style>
  <w:style w:type="character" w:customStyle="1" w:styleId="t8">
    <w:name w:val="t8"/>
    <w:basedOn w:val="a0"/>
    <w:rPr>
      <w:sz w:val="27"/>
      <w:szCs w:val="27"/>
    </w:rPr>
  </w:style>
  <w:style w:type="paragraph" w:customStyle="1" w:styleId="1">
    <w:name w:val="样式1"/>
    <w:basedOn w:val="a"/>
    <w:autoRedefine/>
    <w:qFormat/>
    <w:pPr>
      <w:spacing w:line="0" w:lineRule="atLeast"/>
      <w:contextualSpacing/>
    </w:pPr>
    <w:rPr>
      <w:rFonts w:ascii="微软雅黑" w:eastAsia="微软雅黑" w:hAnsi="微软雅黑" w:cs="Times New Roman"/>
      <w:b/>
      <w:kern w:val="0"/>
      <w:sz w:val="28"/>
    </w:rPr>
  </w:style>
  <w:style w:type="character" w:customStyle="1" w:styleId="red2">
    <w:name w:val="red2"/>
    <w:basedOn w:val="a0"/>
    <w:rPr>
      <w:shd w:val="clear" w:color="auto" w:fill="E4393C"/>
    </w:rPr>
  </w:style>
  <w:style w:type="character" w:customStyle="1" w:styleId="red3">
    <w:name w:val="red3"/>
    <w:basedOn w:val="a0"/>
    <w:rPr>
      <w:shd w:val="clear" w:color="auto" w:fill="E4393C"/>
    </w:rPr>
  </w:style>
  <w:style w:type="character" w:customStyle="1" w:styleId="on4">
    <w:name w:val="on4"/>
    <w:basedOn w:val="a0"/>
    <w:rPr>
      <w:b/>
      <w:bCs/>
      <w:color w:val="333333"/>
    </w:rPr>
  </w:style>
  <w:style w:type="character" w:customStyle="1" w:styleId="yell">
    <w:name w:val="yell"/>
    <w:basedOn w:val="a0"/>
    <w:rPr>
      <w:vanish/>
      <w:shd w:val="clear" w:color="auto" w:fill="E6BA0A"/>
    </w:rPr>
  </w:style>
  <w:style w:type="character" w:customStyle="1" w:styleId="yell1">
    <w:name w:val="yell1"/>
    <w:basedOn w:val="a0"/>
    <w:rPr>
      <w:vanish/>
      <w:shd w:val="clear" w:color="auto" w:fill="E6BA0A"/>
    </w:rPr>
  </w:style>
  <w:style w:type="character" w:customStyle="1" w:styleId="blu">
    <w:name w:val="blu"/>
    <w:basedOn w:val="a0"/>
    <w:rPr>
      <w:shd w:val="clear" w:color="auto" w:fill="3DA9EB"/>
    </w:rPr>
  </w:style>
  <w:style w:type="character" w:customStyle="1" w:styleId="first-child">
    <w:name w:val="first-child"/>
    <w:basedOn w:val="a0"/>
  </w:style>
  <w:style w:type="character" w:customStyle="1" w:styleId="first-child1">
    <w:name w:val="first-child1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王志和</dc:creator>
  <cp:lastModifiedBy>Administrator</cp:lastModifiedBy>
  <cp:revision>8</cp:revision>
  <dcterms:created xsi:type="dcterms:W3CDTF">2024-01-17T01:03:00Z</dcterms:created>
  <dcterms:modified xsi:type="dcterms:W3CDTF">2024-01-30T07:56:00Z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BD6475020D244A37B095F50848B5A995_11</vt:lpwstr>
  </property>
</Properties>
</file>